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CA3" w:rsidRPr="00AC6E06" w:rsidRDefault="008F0B66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D86CA3" w:rsidRPr="00AC6E06" w:rsidRDefault="008F0B66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EA4AF6" w:rsidRPr="00AC6E06" w:rsidRDefault="008F0B66" w:rsidP="00EA4AF6">
      <w:pPr>
        <w:jc w:val="center"/>
        <w:rPr>
          <w:rFonts w:ascii="Trebuchet MS" w:hAnsi="Trebuchet MS"/>
          <w:b/>
          <w:bCs/>
          <w:smallCaps/>
          <w:sz w:val="36"/>
          <w:szCs w:val="36"/>
        </w:rPr>
      </w:pPr>
      <w:r w:rsidRPr="00AC6E06">
        <w:rPr>
          <w:rFonts w:ascii="Trebuchet MS" w:hAnsi="Trebuchet MS"/>
          <w:b/>
          <w:bCs/>
          <w:smallCaps/>
          <w:sz w:val="36"/>
          <w:szCs w:val="36"/>
        </w:rPr>
        <w:t xml:space="preserve">Małopolska Karta Aglomeracyjna —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  <w:t xml:space="preserve">System zarządzania transportem zbiorowym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  <w:t>w Województwie Małopolskim</w:t>
      </w:r>
    </w:p>
    <w:p w:rsidR="00EA4AF6" w:rsidRPr="00AC6E06" w:rsidRDefault="008F0B66" w:rsidP="00EA4AF6">
      <w:pPr>
        <w:jc w:val="center"/>
        <w:rPr>
          <w:rFonts w:ascii="Trebuchet MS" w:hAnsi="Trebuchet MS"/>
          <w:b/>
          <w:bCs/>
          <w:smallCaps/>
          <w:sz w:val="36"/>
          <w:szCs w:val="36"/>
        </w:rPr>
      </w:pPr>
    </w:p>
    <w:p w:rsidR="00D86CA3" w:rsidRPr="00AC6E06" w:rsidRDefault="008F0B66" w:rsidP="00EA4AF6">
      <w:pPr>
        <w:jc w:val="center"/>
        <w:rPr>
          <w:rFonts w:ascii="Trebuchet MS" w:hAnsi="Trebuchet MS"/>
          <w:b/>
          <w:bCs/>
          <w:smallCaps/>
          <w:sz w:val="36"/>
          <w:szCs w:val="36"/>
        </w:rPr>
      </w:pPr>
      <w:proofErr w:type="gramStart"/>
      <w:r w:rsidRPr="00AC6E06">
        <w:rPr>
          <w:rFonts w:ascii="Trebuchet MS" w:hAnsi="Trebuchet MS"/>
          <w:b/>
          <w:bCs/>
          <w:smallCaps/>
          <w:sz w:val="36"/>
          <w:szCs w:val="36"/>
        </w:rPr>
        <w:t>część</w:t>
      </w:r>
      <w:proofErr w:type="gramEnd"/>
      <w:r w:rsidRPr="00AC6E06">
        <w:rPr>
          <w:rFonts w:ascii="Trebuchet MS" w:hAnsi="Trebuchet MS"/>
          <w:b/>
          <w:bCs/>
          <w:smallCaps/>
          <w:sz w:val="36"/>
          <w:szCs w:val="36"/>
        </w:rPr>
        <w:t xml:space="preserve"> I — Budowa systemu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t xml:space="preserve">zarządzania transportem zbiorowym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  <w:t>na terenie Województwa Małopolskiego</w:t>
      </w:r>
    </w:p>
    <w:p w:rsidR="00D86CA3" w:rsidRPr="00AC6E06" w:rsidRDefault="008F0B66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D86CA3" w:rsidRPr="00AC6E06" w:rsidRDefault="008F0B66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834A30" w:rsidRPr="00AC6E06" w:rsidRDefault="008F0B66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C44F8A" w:rsidRPr="00AC6E06" w:rsidRDefault="008F0B66" w:rsidP="00C44F8A">
      <w:pPr>
        <w:jc w:val="center"/>
        <w:rPr>
          <w:sz w:val="40"/>
          <w:szCs w:val="40"/>
        </w:rPr>
      </w:pPr>
      <w:r w:rsidRPr="00AC6E06">
        <w:rPr>
          <w:rFonts w:ascii="Trebuchet MS" w:hAnsi="Trebuchet MS"/>
          <w:b/>
          <w:bCs/>
          <w:caps/>
          <w:sz w:val="40"/>
          <w:szCs w:val="40"/>
        </w:rPr>
        <w:t>PWS - DS - Przepływy finansowe</w:t>
      </w:r>
    </w:p>
    <w:p w:rsidR="00C44F8A" w:rsidRPr="00AC6E06" w:rsidRDefault="008F0B66" w:rsidP="00D86CA3"/>
    <w:p w:rsidR="00D86CA3" w:rsidRDefault="008F0B66" w:rsidP="00D86CA3">
      <w:r w:rsidRPr="00AC6E06">
        <w:br w:type="page"/>
      </w:r>
    </w:p>
    <w:p w:rsidR="008F0B66" w:rsidRDefault="008F0B66" w:rsidP="008F0B66">
      <w:r>
        <w:rPr>
          <w:b/>
        </w:rPr>
        <w:t>Historia zmian</w:t>
      </w:r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1013"/>
        <w:gridCol w:w="1534"/>
        <w:gridCol w:w="3249"/>
        <w:gridCol w:w="2415"/>
        <w:gridCol w:w="919"/>
      </w:tblGrid>
      <w:tr w:rsidR="008F0B66" w:rsidTr="00EB198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F0B66" w:rsidRDefault="008F0B66" w:rsidP="00EB19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Wersja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F0B66" w:rsidRDefault="008F0B66" w:rsidP="00EB19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F0B66" w:rsidRDefault="008F0B66" w:rsidP="00EB19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Opis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F0B66" w:rsidRDefault="008F0B66" w:rsidP="00EB19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Autor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F0B66" w:rsidRDefault="008F0B66" w:rsidP="00EB19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Uwagi</w:t>
            </w:r>
          </w:p>
        </w:tc>
      </w:tr>
      <w:tr w:rsidR="008F0B66" w:rsidTr="00EB198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F0B66" w:rsidRDefault="008F0B66" w:rsidP="00EB19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0.1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F0B66" w:rsidRDefault="008F0B66" w:rsidP="00EB19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2015-03-17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F0B66" w:rsidRDefault="008F0B66" w:rsidP="00EB19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Utworzenie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F0B66" w:rsidRDefault="008F0B66" w:rsidP="00EB19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AMG.</w:t>
            </w:r>
            <w:proofErr w:type="gramStart"/>
            <w:r>
              <w:rPr>
                <w:sz w:val="20"/>
                <w:szCs w:val="20"/>
              </w:rPr>
              <w:t>net</w:t>
            </w:r>
            <w:proofErr w:type="gramEnd"/>
            <w:r>
              <w:rPr>
                <w:sz w:val="20"/>
                <w:szCs w:val="20"/>
              </w:rPr>
              <w:t xml:space="preserve"> / </w:t>
            </w:r>
            <w:proofErr w:type="spellStart"/>
            <w:r>
              <w:rPr>
                <w:sz w:val="20"/>
                <w:szCs w:val="20"/>
              </w:rPr>
              <w:t>Unicard</w:t>
            </w:r>
            <w:proofErr w:type="spell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F0B66" w:rsidRDefault="008F0B66" w:rsidP="00EB1982">
            <w:pPr>
              <w:rPr>
                <w:sz w:val="20"/>
                <w:szCs w:val="20"/>
              </w:rPr>
            </w:pPr>
          </w:p>
        </w:tc>
      </w:tr>
      <w:tr w:rsidR="008F0B66" w:rsidTr="00EB198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F0B66" w:rsidRDefault="008F0B66" w:rsidP="00EB19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0.2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F0B66" w:rsidRDefault="008F0B66" w:rsidP="00EB19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2015-11-24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F0B66" w:rsidRDefault="008F0B66" w:rsidP="00EB19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Weryfikacja i aktualizacja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F0B66" w:rsidRDefault="008F0B66" w:rsidP="00EB19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Atos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F0B66" w:rsidRDefault="008F0B66" w:rsidP="00EB1982">
            <w:pPr>
              <w:rPr>
                <w:sz w:val="20"/>
                <w:szCs w:val="20"/>
              </w:rPr>
            </w:pPr>
          </w:p>
        </w:tc>
      </w:tr>
      <w:tr w:rsidR="008F0B66" w:rsidTr="00EB198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F0B66" w:rsidRDefault="008F0B66" w:rsidP="00EB198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F0B66" w:rsidRDefault="008F0B66" w:rsidP="00EB198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F0B66" w:rsidRDefault="008F0B66" w:rsidP="00EB198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F0B66" w:rsidRDefault="008F0B66" w:rsidP="00EB198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F0B66" w:rsidRDefault="008F0B66" w:rsidP="00EB1982">
            <w:pPr>
              <w:rPr>
                <w:sz w:val="20"/>
                <w:szCs w:val="20"/>
              </w:rPr>
            </w:pPr>
          </w:p>
        </w:tc>
      </w:tr>
    </w:tbl>
    <w:p w:rsidR="008F0B66" w:rsidRPr="00AC6E06" w:rsidRDefault="008F0B66" w:rsidP="00D86CA3">
      <w:pPr>
        <w:rPr>
          <w:rFonts w:ascii="Trebuchet MS" w:hAnsi="Trebuchet MS"/>
          <w:b/>
          <w:bCs/>
          <w:caps/>
          <w:sz w:val="32"/>
          <w:szCs w:val="20"/>
        </w:rPr>
      </w:pPr>
      <w:r>
        <w:br w:type="page"/>
      </w:r>
      <w:bookmarkStart w:id="0" w:name="_GoBack"/>
      <w:bookmarkEnd w:id="0"/>
    </w:p>
    <w:sdt>
      <w:sdtPr>
        <w:rPr>
          <w:rFonts w:ascii="Trebuchet MS" w:eastAsia="Times New Roman" w:hAnsi="Trebuchet MS" w:cs="Times New Roman"/>
          <w:b w:val="0"/>
          <w:bCs w:val="0"/>
          <w:color w:val="auto"/>
          <w:sz w:val="20"/>
          <w:szCs w:val="24"/>
        </w:rPr>
        <w:id w:val="953290557"/>
        <w:docPartObj>
          <w:docPartGallery w:val="Table of Contents"/>
          <w:docPartUnique/>
        </w:docPartObj>
      </w:sdtPr>
      <w:sdtEndPr>
        <w:rPr>
          <w:rFonts w:ascii="Arial" w:hAnsi="Arial"/>
          <w:sz w:val="24"/>
        </w:rPr>
      </w:sdtEndPr>
      <w:sdtContent>
        <w:p w:rsidR="005E4FDD" w:rsidRPr="000136B8" w:rsidRDefault="008F0B66" w:rsidP="00B44274">
          <w:pPr>
            <w:pStyle w:val="TOCHeading"/>
          </w:pPr>
          <w:r w:rsidRPr="008F0B66">
            <w:rPr>
              <w:rFonts w:ascii="Arial" w:hAnsi="Arial" w:cs="Arial"/>
              <w:color w:val="auto"/>
            </w:rPr>
            <w:t>Spis treści</w:t>
          </w:r>
        </w:p>
        <w:p w:rsidR="008F0B66" w:rsidRDefault="008F0B66">
          <w:pPr>
            <w:pStyle w:val="TOC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37503688" w:history="1">
            <w:r w:rsidRPr="00A66895">
              <w:rPr>
                <w:rStyle w:val="Hyperlink"/>
                <w:noProof/>
              </w:rPr>
              <w:t>1.</w:t>
            </w:r>
            <w:r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Pr="00A66895">
              <w:rPr>
                <w:rStyle w:val="Hyperlink"/>
                <w:noProof/>
              </w:rPr>
              <w:t>Wstęp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_Toc437503688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F0B66" w:rsidRDefault="008F0B66">
          <w:pPr>
            <w:pStyle w:val="TOC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437503689" w:history="1">
            <w:r w:rsidRPr="00A66895">
              <w:rPr>
                <w:rStyle w:val="Hyperlink"/>
                <w:noProof/>
              </w:rPr>
              <w:t>2.</w:t>
            </w:r>
            <w:r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Pr="00A66895">
              <w:rPr>
                <w:rStyle w:val="Hyperlink"/>
                <w:noProof/>
              </w:rPr>
              <w:t>Przepływy wewnętrzne w Systemie MKA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_Toc437503689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F0B66" w:rsidRDefault="008F0B66">
          <w:pPr>
            <w:pStyle w:val="TOC2"/>
            <w:rPr>
              <w:rFonts w:eastAsiaTheme="minorEastAsia" w:cstheme="minorBidi"/>
              <w:sz w:val="22"/>
              <w:szCs w:val="22"/>
            </w:rPr>
          </w:pPr>
          <w:hyperlink w:anchor="_Toc437503690" w:history="1">
            <w:r w:rsidRPr="00A66895">
              <w:rPr>
                <w:rStyle w:val="Hyperlink"/>
              </w:rPr>
              <w:t>2.1.</w:t>
            </w:r>
            <w:r>
              <w:rPr>
                <w:rFonts w:eastAsiaTheme="minorEastAsia" w:cstheme="minorBidi"/>
                <w:sz w:val="22"/>
                <w:szCs w:val="22"/>
              </w:rPr>
              <w:tab/>
            </w:r>
            <w:r w:rsidRPr="00A66895">
              <w:rPr>
                <w:rStyle w:val="Hyperlink"/>
              </w:rPr>
              <w:t>Płatności gotówkowe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_Toc437503690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:rsidR="008F0B66" w:rsidRDefault="008F0B66">
          <w:pPr>
            <w:pStyle w:val="TOC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503691" w:history="1">
            <w:r w:rsidRPr="00A66895">
              <w:rPr>
                <w:rStyle w:val="Hyperlink"/>
              </w:rPr>
              <w:t>2.1.1.</w:t>
            </w:r>
            <w:r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Pr="00A66895">
              <w:rPr>
                <w:rStyle w:val="Hyperlink"/>
              </w:rPr>
              <w:t>Płatności gotówkowe w POK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_Toc437503691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:rsidR="008F0B66" w:rsidRDefault="008F0B66">
          <w:pPr>
            <w:pStyle w:val="TOC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503692" w:history="1">
            <w:r w:rsidRPr="00A66895">
              <w:rPr>
                <w:rStyle w:val="Hyperlink"/>
              </w:rPr>
              <w:t>2.1.2.</w:t>
            </w:r>
            <w:r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Pr="00A66895">
              <w:rPr>
                <w:rStyle w:val="Hyperlink"/>
              </w:rPr>
              <w:t>Płatności gotówkowe w Automacie MKA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_Toc437503692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:rsidR="008F0B66" w:rsidRDefault="008F0B66">
          <w:pPr>
            <w:pStyle w:val="TOC2"/>
            <w:rPr>
              <w:rFonts w:eastAsiaTheme="minorEastAsia" w:cstheme="minorBidi"/>
              <w:sz w:val="22"/>
              <w:szCs w:val="22"/>
            </w:rPr>
          </w:pPr>
          <w:hyperlink w:anchor="_Toc437503693" w:history="1">
            <w:r w:rsidRPr="00A66895">
              <w:rPr>
                <w:rStyle w:val="Hyperlink"/>
              </w:rPr>
              <w:t>2.2.</w:t>
            </w:r>
            <w:r>
              <w:rPr>
                <w:rFonts w:eastAsiaTheme="minorEastAsia" w:cstheme="minorBidi"/>
                <w:sz w:val="22"/>
                <w:szCs w:val="22"/>
              </w:rPr>
              <w:tab/>
            </w:r>
            <w:r w:rsidRPr="00A66895">
              <w:rPr>
                <w:rStyle w:val="Hyperlink"/>
              </w:rPr>
              <w:t>Płatności kartą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_Toc437503693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:rsidR="008F0B66" w:rsidRDefault="008F0B66">
          <w:pPr>
            <w:pStyle w:val="TOC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503694" w:history="1">
            <w:r w:rsidRPr="00A66895">
              <w:rPr>
                <w:rStyle w:val="Hyperlink"/>
              </w:rPr>
              <w:t>2.2.1.</w:t>
            </w:r>
            <w:r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Pr="00A66895">
              <w:rPr>
                <w:rStyle w:val="Hyperlink"/>
              </w:rPr>
              <w:t>Płatność kartą w POK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_Toc437503694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:rsidR="008F0B66" w:rsidRDefault="008F0B66">
          <w:pPr>
            <w:pStyle w:val="TOC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503695" w:history="1">
            <w:r w:rsidRPr="00A66895">
              <w:rPr>
                <w:rStyle w:val="Hyperlink"/>
              </w:rPr>
              <w:t>2.2.2.</w:t>
            </w:r>
            <w:r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Pr="00A66895">
              <w:rPr>
                <w:rStyle w:val="Hyperlink"/>
              </w:rPr>
              <w:t>Płatność kartą w Automacie MKA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_Toc437503695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:rsidR="008F0B66" w:rsidRDefault="008F0B66">
          <w:pPr>
            <w:pStyle w:val="TOC2"/>
            <w:rPr>
              <w:rFonts w:eastAsiaTheme="minorEastAsia" w:cstheme="minorBidi"/>
              <w:sz w:val="22"/>
              <w:szCs w:val="22"/>
            </w:rPr>
          </w:pPr>
          <w:hyperlink w:anchor="_Toc437503696" w:history="1">
            <w:r w:rsidRPr="00A66895">
              <w:rPr>
                <w:rStyle w:val="Hyperlink"/>
              </w:rPr>
              <w:t>2.3.</w:t>
            </w:r>
            <w:r>
              <w:rPr>
                <w:rFonts w:eastAsiaTheme="minorEastAsia" w:cstheme="minorBidi"/>
                <w:sz w:val="22"/>
                <w:szCs w:val="22"/>
              </w:rPr>
              <w:tab/>
            </w:r>
            <w:r w:rsidRPr="00A66895">
              <w:rPr>
                <w:rStyle w:val="Hyperlink"/>
              </w:rPr>
              <w:t>Płatności internetowe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_Toc437503696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:rsidR="008F0B66" w:rsidRDefault="008F0B66">
          <w:pPr>
            <w:pStyle w:val="TOC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437503697" w:history="1">
            <w:r w:rsidRPr="00A66895">
              <w:rPr>
                <w:rStyle w:val="Hyperlink"/>
                <w:noProof/>
              </w:rPr>
              <w:t>3.</w:t>
            </w:r>
            <w:r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Pr="00A66895">
              <w:rPr>
                <w:rStyle w:val="Hyperlink"/>
                <w:noProof/>
              </w:rPr>
              <w:t>Rozliczenie finansowe pomiędzy Operatorem a Partnerem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_Toc437503697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F0B66" w:rsidRDefault="008F0B66">
          <w:pPr>
            <w:pStyle w:val="TOC2"/>
            <w:rPr>
              <w:rFonts w:eastAsiaTheme="minorEastAsia" w:cstheme="minorBidi"/>
              <w:sz w:val="22"/>
              <w:szCs w:val="22"/>
            </w:rPr>
          </w:pPr>
          <w:hyperlink w:anchor="_Toc437503698" w:history="1">
            <w:r w:rsidRPr="00A66895">
              <w:rPr>
                <w:rStyle w:val="Hyperlink"/>
              </w:rPr>
              <w:t>3.1.</w:t>
            </w:r>
            <w:r>
              <w:rPr>
                <w:rFonts w:eastAsiaTheme="minorEastAsia" w:cstheme="minorBidi"/>
                <w:sz w:val="22"/>
                <w:szCs w:val="22"/>
              </w:rPr>
              <w:tab/>
            </w:r>
            <w:r w:rsidRPr="00A66895">
              <w:rPr>
                <w:rStyle w:val="Hyperlink"/>
              </w:rPr>
              <w:t>Rozliczenie częściowe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_Toc437503698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:rsidR="008F0B66" w:rsidRDefault="008F0B66">
          <w:pPr>
            <w:pStyle w:val="TOC2"/>
            <w:rPr>
              <w:rFonts w:eastAsiaTheme="minorEastAsia" w:cstheme="minorBidi"/>
              <w:sz w:val="22"/>
              <w:szCs w:val="22"/>
            </w:rPr>
          </w:pPr>
          <w:hyperlink w:anchor="_Toc437503699" w:history="1">
            <w:r w:rsidRPr="00A66895">
              <w:rPr>
                <w:rStyle w:val="Hyperlink"/>
              </w:rPr>
              <w:t>3.2.</w:t>
            </w:r>
            <w:r>
              <w:rPr>
                <w:rFonts w:eastAsiaTheme="minorEastAsia" w:cstheme="minorBidi"/>
                <w:sz w:val="22"/>
                <w:szCs w:val="22"/>
              </w:rPr>
              <w:tab/>
            </w:r>
            <w:r w:rsidRPr="00A66895">
              <w:rPr>
                <w:rStyle w:val="Hyperlink"/>
              </w:rPr>
              <w:t>Rozliczenie miesięczne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_Toc437503699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:rsidR="0017116B" w:rsidRDefault="008F0B66">
          <w:pPr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</w:sdtContent>
    </w:sdt>
    <w:p w:rsidR="00E17C80" w:rsidRDefault="008F0B66">
      <w:pPr>
        <w:spacing w:line="240" w:lineRule="auto"/>
      </w:pPr>
      <w:bookmarkStart w:id="1" w:name="_Toc407788817"/>
      <w:bookmarkStart w:id="2" w:name="_Toc407789079"/>
      <w:bookmarkStart w:id="3" w:name="_Toc407789097"/>
      <w:bookmarkEnd w:id="1"/>
      <w:bookmarkEnd w:id="2"/>
      <w:bookmarkEnd w:id="3"/>
      <w:r>
        <w:br w:type="page"/>
      </w:r>
    </w:p>
    <w:p w:rsidR="0017116B" w:rsidRDefault="008F0B66">
      <w:pPr>
        <w:pStyle w:val="Heading1"/>
      </w:pPr>
      <w:bookmarkStart w:id="4" w:name="scroll-bookmark-1"/>
      <w:bookmarkStart w:id="5" w:name="_Toc437503688"/>
      <w:r>
        <w:lastRenderedPageBreak/>
        <w:t>Wstęp</w:t>
      </w:r>
      <w:bookmarkEnd w:id="4"/>
      <w:bookmarkEnd w:id="5"/>
    </w:p>
    <w:p w:rsidR="0017116B" w:rsidRDefault="008F0B66">
      <w:r>
        <w:t xml:space="preserve">Niniejszy dokument stanowi część Projektu </w:t>
      </w:r>
      <w:r>
        <w:t>Wykonawczego Systemu. Celem dokumentu jest przedstawienie zasad przepływu środków finansowych w ramach Systemu MKA. Przepływy finansowe zostały opisane uwzględniając dwa aspekty:</w:t>
      </w:r>
    </w:p>
    <w:p w:rsidR="0017116B" w:rsidRDefault="008F0B66">
      <w:pPr>
        <w:numPr>
          <w:ilvl w:val="0"/>
          <w:numId w:val="12"/>
        </w:numPr>
      </w:pPr>
      <w:proofErr w:type="gramStart"/>
      <w:r>
        <w:t>przepływ</w:t>
      </w:r>
      <w:proofErr w:type="gramEnd"/>
      <w:r>
        <w:t xml:space="preserve"> środków wewnątrz Systemu MKA z uwzględnieniem możliwych kanałów </w:t>
      </w:r>
      <w:r>
        <w:t>sprzedaży usług</w:t>
      </w:r>
    </w:p>
    <w:p w:rsidR="0017116B" w:rsidRDefault="008F0B66">
      <w:pPr>
        <w:numPr>
          <w:ilvl w:val="0"/>
          <w:numId w:val="12"/>
        </w:numPr>
      </w:pPr>
      <w:proofErr w:type="gramStart"/>
      <w:r>
        <w:t>rozliczeń</w:t>
      </w:r>
      <w:proofErr w:type="gramEnd"/>
      <w:r>
        <w:t xml:space="preserve"> pomiędzy Operatorem Systemu MKA a Partnerami - organizatorami usług.</w:t>
      </w:r>
    </w:p>
    <w:p w:rsidR="0017116B" w:rsidRDefault="008F0B66">
      <w:r>
        <w:t>Informacje i ustalenia zawarte w niniejszym dokumencie są wskazaniami do treści warunków rozliczeń, jakie należy zawrzeć w umowie regulującej współpracę między O</w:t>
      </w:r>
      <w:r>
        <w:t>peratorem i Partnerem, który rozpoczyna współpracę w ramach Systemu MKA.</w:t>
      </w:r>
    </w:p>
    <w:p w:rsidR="0017116B" w:rsidRDefault="008F0B66">
      <w:r>
        <w:t>Dokument został uzupełniony na podstawie zmian wynikających z prac wdrożeniowych.</w:t>
      </w:r>
    </w:p>
    <w:p w:rsidR="0017116B" w:rsidRDefault="0017116B"/>
    <w:p w:rsidR="0017116B" w:rsidRDefault="008F0B66">
      <w:pPr>
        <w:pStyle w:val="Heading1"/>
      </w:pPr>
      <w:bookmarkStart w:id="6" w:name="scroll-bookmark-2"/>
      <w:bookmarkStart w:id="7" w:name="_Toc437503689"/>
      <w:r>
        <w:t>Przepływy wewnętrzne w Systemie MKA</w:t>
      </w:r>
      <w:bookmarkEnd w:id="6"/>
      <w:bookmarkEnd w:id="7"/>
    </w:p>
    <w:p w:rsidR="0017116B" w:rsidRDefault="008F0B66">
      <w:pPr>
        <w:sectPr w:rsidR="0017116B" w:rsidSect="00E27465">
          <w:headerReference w:type="even" r:id="rId9"/>
          <w:headerReference w:type="default" r:id="rId10"/>
          <w:footerReference w:type="even" r:id="rId11"/>
          <w:footerReference w:type="default" r:id="rId12"/>
          <w:pgSz w:w="11906" w:h="16838" w:code="9"/>
          <w:pgMar w:top="1418" w:right="1418" w:bottom="1418" w:left="1418" w:header="454" w:footer="794" w:gutter="0"/>
          <w:pgBorders w:offsetFrom="page">
            <w:top w:val="single" w:sz="6" w:space="24" w:color="FFFFFF"/>
            <w:left w:val="single" w:sz="6" w:space="24" w:color="FFFFFF"/>
            <w:bottom w:val="single" w:sz="6" w:space="24" w:color="FFFFFF"/>
            <w:right w:val="single" w:sz="6" w:space="24" w:color="FFFFFF"/>
          </w:pgBorders>
          <w:cols w:space="708"/>
          <w:docGrid w:linePitch="360"/>
        </w:sectPr>
      </w:pPr>
      <w:r>
        <w:t xml:space="preserve">Przedstawiony diagram obrazuje w sposób schematyczny proces przepływu środków </w:t>
      </w:r>
      <w:r>
        <w:t>finansowych w ramach Systemu MKA. Na diagramie uwzględniono wszystkie udostępnione kanały sprzedaży usług. Poniżej opisano szczegółowo każdą z przedstawionych opcji płatności.</w:t>
      </w:r>
    </w:p>
    <w:p w:rsidR="0017116B" w:rsidRDefault="008F0B66">
      <w:pPr>
        <w:sectPr w:rsidR="0017116B" w:rsidSect="00E27465">
          <w:pgSz w:w="16838" w:h="11906" w:orient="landscape"/>
          <w:pgMar w:top="1418" w:right="1418" w:bottom="1418" w:left="1418" w:header="454" w:footer="794" w:gutter="0"/>
          <w:pgBorders w:offsetFrom="page">
            <w:top w:val="single" w:sz="6" w:space="24" w:color="FFFFFF"/>
            <w:left w:val="single" w:sz="6" w:space="24" w:color="FFFFFF"/>
            <w:bottom w:val="single" w:sz="6" w:space="24" w:color="FFFFFF"/>
            <w:right w:val="single" w:sz="6" w:space="24" w:color="FFFFFF"/>
          </w:pgBorders>
          <w:cols w:space="708"/>
          <w:docGrid w:linePitch="360"/>
        </w:sect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/download/attachments/245436884/Przep%C5%82ywy%20finansowe%20Operatora.png?version=1&amp;modificationDate=1426241451000&amp;api=v2" style="width:700.5pt;height:453.75pt" o:allowoverlap="f">
            <v:imagedata r:id="rId13" o:title=""/>
          </v:shape>
        </w:pict>
      </w:r>
    </w:p>
    <w:p w:rsidR="0017116B" w:rsidRDefault="008F0B66">
      <w:pPr>
        <w:pStyle w:val="Heading2"/>
      </w:pPr>
      <w:bookmarkStart w:id="8" w:name="scroll-bookmark-3"/>
      <w:bookmarkStart w:id="9" w:name="_Toc437503690"/>
      <w:r>
        <w:t>Płatności gotówkow</w:t>
      </w:r>
      <w:r>
        <w:t>e</w:t>
      </w:r>
      <w:bookmarkEnd w:id="8"/>
      <w:bookmarkEnd w:id="9"/>
    </w:p>
    <w:p w:rsidR="0017116B" w:rsidRDefault="008F0B66">
      <w:r>
        <w:t>W ramach Systemu MKA udostępniono dwa kanały umożliwiające Klientom dokonanie opłat gotówkowych:</w:t>
      </w:r>
    </w:p>
    <w:p w:rsidR="0017116B" w:rsidRDefault="008F0B66">
      <w:pPr>
        <w:numPr>
          <w:ilvl w:val="0"/>
          <w:numId w:val="13"/>
        </w:numPr>
      </w:pPr>
      <w:proofErr w:type="gramStart"/>
      <w:r>
        <w:t>w</w:t>
      </w:r>
      <w:proofErr w:type="gramEnd"/>
      <w:r>
        <w:t xml:space="preserve"> Punkcie Obsługi Klienta</w:t>
      </w:r>
    </w:p>
    <w:p w:rsidR="0017116B" w:rsidRDefault="008F0B66">
      <w:pPr>
        <w:numPr>
          <w:ilvl w:val="0"/>
          <w:numId w:val="13"/>
        </w:numPr>
      </w:pPr>
      <w:proofErr w:type="gramStart"/>
      <w:r>
        <w:t>w</w:t>
      </w:r>
      <w:proofErr w:type="gramEnd"/>
      <w:r>
        <w:t xml:space="preserve"> Automacie MKA</w:t>
      </w:r>
    </w:p>
    <w:p w:rsidR="0017116B" w:rsidRDefault="0017116B"/>
    <w:p w:rsidR="0017116B" w:rsidRDefault="008F0B66">
      <w:pPr>
        <w:pStyle w:val="Heading3"/>
      </w:pPr>
      <w:bookmarkStart w:id="10" w:name="scroll-bookmark-4"/>
      <w:bookmarkStart w:id="11" w:name="_Toc437503691"/>
      <w:r>
        <w:t>Płatności gotówkowe w POK</w:t>
      </w:r>
      <w:bookmarkEnd w:id="10"/>
      <w:bookmarkEnd w:id="11"/>
    </w:p>
    <w:p w:rsidR="0017116B" w:rsidRDefault="008F0B66">
      <w:r>
        <w:t>Podczas sprzedaży w Punkcie Obsługi Klienta, Pracownik POK dokonuje rejestracji transakc</w:t>
      </w:r>
      <w:r>
        <w:t>ji sprzedaży bezpośrednio w Systemie Centralnym. Dokonanie płatności gotówką rejestrowane w Systemie Centralnym a potwierdzenie drukowane na drukarce lub drukarce fiskalnej podłączonej do stacji roboczej i zintegrowanej z Systemem.</w:t>
      </w:r>
    </w:p>
    <w:p w:rsidR="0017116B" w:rsidRDefault="008F0B66">
      <w:r>
        <w:t xml:space="preserve">Na koniec swojej zmiany </w:t>
      </w:r>
      <w:r>
        <w:t>Pracownik POK dokonuje rozliczenia dokonanych przez siebie transakcji zarejestrowanych w Systemie, zarejestrowanych na drukarce fiskalnej oraz gotówki fizycznie zgromadzonej w kasie. Uprawniony Pracownik POK na koniec każdego dnia dokonuje rozliczenia dzie</w:t>
      </w:r>
      <w:r>
        <w:t>nnego na podstawie rozliczeń poszczególnych Pracowników, stanu kasy, danych z drukarki fiskalnej oraz danych z Systemu Centralnego. Przekazuje dzienny utarg Konwojowi firmy ochroniarskiej zatrudnionej przez Operatora, który dokonuje przekazania i wpłaty go</w:t>
      </w:r>
      <w:r>
        <w:t>tówki w banku na konto techniczne Operatora.</w:t>
      </w:r>
    </w:p>
    <w:p w:rsidR="0017116B" w:rsidRDefault="0017116B"/>
    <w:p w:rsidR="0017116B" w:rsidRDefault="008F0B66">
      <w:pPr>
        <w:pStyle w:val="Heading3"/>
      </w:pPr>
      <w:bookmarkStart w:id="12" w:name="scroll-bookmark-5"/>
      <w:bookmarkStart w:id="13" w:name="_Toc437503692"/>
      <w:r>
        <w:t>Płatności gotówkowe w Automacie MKA</w:t>
      </w:r>
      <w:bookmarkEnd w:id="12"/>
      <w:bookmarkEnd w:id="13"/>
    </w:p>
    <w:p w:rsidR="0017116B" w:rsidRDefault="008F0B66">
      <w:r>
        <w:t>Klient dokonując kupna usługi w Automacie tworzy zapis transakcji. Dokonanie płatności gotówką jest rejestrowane przez system Automatu a potwierdzenie dokonania płatności dru</w:t>
      </w:r>
      <w:r>
        <w:t>kowane jest przez zintegrowaną z Automatem drukarkę i skojarzone z transakcją sprzedaży.</w:t>
      </w:r>
    </w:p>
    <w:p w:rsidR="0017116B" w:rsidRDefault="008F0B66">
      <w:r>
        <w:t>Automat MKA kontaktuje się w określonych odstępach czasowych z Systemem Centralnym. Podczas połączenia Automat MKA przesyła dane o dokonanych transakcjach wraz z wskaz</w:t>
      </w:r>
      <w:r>
        <w:t>aniem typu płatności. Dane transakcji zostają zapisane w Systemie Centralnym.</w:t>
      </w:r>
    </w:p>
    <w:p w:rsidR="0017116B" w:rsidRDefault="008F0B66">
      <w:r>
        <w:t>Automat w przypadku środków finansowych w formie gotówki przesyła do Systemu Centralnego status wskazujący czy należy dokonać pobrania zgromadzonej gotówki. W przypadku konieczno</w:t>
      </w:r>
      <w:r>
        <w:t>ść pobrania gotówki Operator zgłasza Konwojowi firmy ochroniarskiej zatrudnionej przez Operatora konieczność pobrania środków z danego Automatu. Konwój przekazuje środki do Operatora, gdzie następuje przeliczenie i sprawdzenie z danymi z rozliczeń z System</w:t>
      </w:r>
      <w:r>
        <w:t>u Centralnego. Następnie środki zostają wpłacone na konto techniczne Operatora.</w:t>
      </w:r>
    </w:p>
    <w:p w:rsidR="0017116B" w:rsidRDefault="0017116B"/>
    <w:p w:rsidR="0017116B" w:rsidRDefault="008F0B66">
      <w:pPr>
        <w:pStyle w:val="Heading2"/>
      </w:pPr>
      <w:bookmarkStart w:id="14" w:name="scroll-bookmark-6"/>
      <w:bookmarkStart w:id="15" w:name="_Toc437503693"/>
      <w:r>
        <w:t>Płatności kartą</w:t>
      </w:r>
      <w:bookmarkEnd w:id="14"/>
      <w:bookmarkEnd w:id="15"/>
    </w:p>
    <w:p w:rsidR="0017116B" w:rsidRDefault="008F0B66">
      <w:r>
        <w:t>Opcja płatności kartą, realizowana za pośrednictwem</w:t>
      </w:r>
      <w:r>
        <w:rPr>
          <w:color w:val="000000"/>
        </w:rPr>
        <w:t xml:space="preserve"> wybranego operatora płatności kartowych</w:t>
      </w:r>
      <w:r>
        <w:t>, dostępna jest w Punkcie Obsługi Klienta oraz w Automacie MKA.</w:t>
      </w:r>
    </w:p>
    <w:p w:rsidR="0017116B" w:rsidRDefault="0017116B"/>
    <w:p w:rsidR="0017116B" w:rsidRDefault="008F0B66">
      <w:pPr>
        <w:pStyle w:val="Heading3"/>
      </w:pPr>
      <w:bookmarkStart w:id="16" w:name="scroll-bookmark-7"/>
      <w:bookmarkStart w:id="17" w:name="_Toc437503694"/>
      <w:r>
        <w:t>Pła</w:t>
      </w:r>
      <w:r>
        <w:t>tność kartą w POK</w:t>
      </w:r>
      <w:bookmarkEnd w:id="16"/>
      <w:bookmarkEnd w:id="17"/>
    </w:p>
    <w:p w:rsidR="0017116B" w:rsidRDefault="008F0B66">
      <w:r>
        <w:t>Podczas sprzedaży w Punkcie Obsługi Klienta, pracownik POK dokonuje rejestracji transakcji sprzedaży bezpośrednio w Systemie Centralnym. Dokonanie płatności kartą obywa się poprzez terminal płatniczy. Potwierdzenie dokonania płatności prz</w:t>
      </w:r>
      <w:r>
        <w:t>esłane na terminal od operatora płatności zostaje zarejestrowane w Systemie Centralnym i skojarzone z transakcja sprzedaży.</w:t>
      </w:r>
    </w:p>
    <w:p w:rsidR="0017116B" w:rsidRDefault="0017116B"/>
    <w:p w:rsidR="0017116B" w:rsidRDefault="008F0B66">
      <w:pPr>
        <w:pStyle w:val="Heading3"/>
      </w:pPr>
      <w:bookmarkStart w:id="18" w:name="scroll-bookmark-8"/>
      <w:bookmarkStart w:id="19" w:name="_Toc437503695"/>
      <w:r>
        <w:t>Płatność kartą w Automacie MKA</w:t>
      </w:r>
      <w:bookmarkEnd w:id="18"/>
      <w:bookmarkEnd w:id="19"/>
    </w:p>
    <w:p w:rsidR="0017116B" w:rsidRDefault="008F0B66">
      <w:r>
        <w:t>Klient dokonując kupna usługi w Automacie tworzy zapis transakcji. Dokonanie płatności kartą obywa s</w:t>
      </w:r>
      <w:r>
        <w:t>ię poprzez terminal płatniczy zintegrowany z Automatem MKA. Potwierdzenie dokonania płatności przesłane na terminal od operatora płatności zostaje zarejestrowane i skojarzone z transakcją sprzedaży.</w:t>
      </w:r>
    </w:p>
    <w:p w:rsidR="0017116B" w:rsidRDefault="008F0B66">
      <w:r>
        <w:t xml:space="preserve">Automat MKA kontaktuje się w określonych odstępach </w:t>
      </w:r>
      <w:r>
        <w:t>czasowych z Systemem Centralnym. Podczas połączenia Automat MKA przesyła dane o dokonanych transakcjach wraz z wskazaniem typu płatności. Dane transakcji zostają zapisane w Systemie Centralnym.</w:t>
      </w:r>
    </w:p>
    <w:p w:rsidR="0017116B" w:rsidRDefault="0017116B"/>
    <w:p w:rsidR="0017116B" w:rsidRDefault="008F0B66">
      <w:pPr>
        <w:pStyle w:val="Heading2"/>
      </w:pPr>
      <w:bookmarkStart w:id="20" w:name="scroll-bookmark-9"/>
      <w:bookmarkStart w:id="21" w:name="_Toc437503696"/>
      <w:r>
        <w:t>Płatności internetowe</w:t>
      </w:r>
      <w:bookmarkEnd w:id="20"/>
      <w:bookmarkEnd w:id="21"/>
    </w:p>
    <w:p w:rsidR="0017116B" w:rsidRDefault="008F0B66">
      <w:r>
        <w:t xml:space="preserve">Płatności internetowe będą realizowane </w:t>
      </w:r>
      <w:r>
        <w:t>przez zewnętrznego operatora płatności - Przelewy24. Platforma Przelewy24 będzie przekazywała środki na konto techniczne Operatora.</w:t>
      </w:r>
    </w:p>
    <w:p w:rsidR="0017116B" w:rsidRDefault="008F0B66">
      <w:r>
        <w:t xml:space="preserve">W systemie MKA poprzez Portal oraz aplikację mobilną </w:t>
      </w:r>
      <w:proofErr w:type="spellStart"/>
      <w:r>
        <w:t>iMKA</w:t>
      </w:r>
      <w:proofErr w:type="spellEnd"/>
      <w:r>
        <w:t xml:space="preserve"> będzie możliwe dokonywanie płatności przy użyciu konta </w:t>
      </w:r>
      <w:proofErr w:type="spellStart"/>
      <w:r>
        <w:t>PayPal</w:t>
      </w:r>
      <w:proofErr w:type="spellEnd"/>
      <w:r>
        <w:t>. W p</w:t>
      </w:r>
      <w:r>
        <w:t xml:space="preserve">rzypadku płatności dokonanych tą formą, w pierwszym kroku trafią one na konto </w:t>
      </w:r>
      <w:proofErr w:type="spellStart"/>
      <w:r>
        <w:t>PayPal</w:t>
      </w:r>
      <w:proofErr w:type="spellEnd"/>
      <w:r>
        <w:t xml:space="preserve"> Operatora, a następnie zostaną wypłacone na konto techniczne Operatora.</w:t>
      </w:r>
    </w:p>
    <w:p w:rsidR="0017116B" w:rsidRDefault="008F0B66">
      <w:r>
        <w:t xml:space="preserve">Szerszy opis płatności internetowych znajduje się w dokumencie </w:t>
      </w:r>
      <w:hyperlink w:anchor="scroll-bookmark-10" w:history="1">
        <w:r>
          <w:rPr>
            <w:rStyle w:val="Hyperlink"/>
          </w:rPr>
          <w:t>PWS - DS - PF - Płatności internetowe</w:t>
        </w:r>
      </w:hyperlink>
    </w:p>
    <w:p w:rsidR="0017116B" w:rsidRDefault="008F0B66">
      <w:pPr>
        <w:pStyle w:val="Heading1"/>
      </w:pPr>
      <w:bookmarkStart w:id="22" w:name="scroll-bookmark-11"/>
      <w:bookmarkStart w:id="23" w:name="_Toc437503697"/>
      <w:r>
        <w:t>Rozliczenie finansowe pomiędzy Operatorem a Partnerem</w:t>
      </w:r>
      <w:bookmarkEnd w:id="22"/>
      <w:bookmarkEnd w:id="23"/>
    </w:p>
    <w:p w:rsidR="0017116B" w:rsidRDefault="008F0B66">
      <w:r>
        <w:t>Środki finansowe zgromadzone na koncie technicznym Operatora podlegają rozliczeniu, podziałowi, by następnie zostać przelane na konta Partnerów. Proces rozliczeń</w:t>
      </w:r>
      <w:r>
        <w:t xml:space="preserve"> został podzielony na dwa etapy:</w:t>
      </w:r>
    </w:p>
    <w:p w:rsidR="0017116B" w:rsidRDefault="008F0B66">
      <w:pPr>
        <w:numPr>
          <w:ilvl w:val="0"/>
          <w:numId w:val="14"/>
        </w:numPr>
      </w:pPr>
      <w:r>
        <w:t xml:space="preserve">Rozliczenie </w:t>
      </w:r>
      <w:proofErr w:type="gramStart"/>
      <w:r>
        <w:t>częściowe (co</w:t>
      </w:r>
      <w:proofErr w:type="gramEnd"/>
      <w:r>
        <w:t xml:space="preserve"> 10 dni)</w:t>
      </w:r>
    </w:p>
    <w:p w:rsidR="0017116B" w:rsidRDefault="008F0B66">
      <w:pPr>
        <w:numPr>
          <w:ilvl w:val="0"/>
          <w:numId w:val="14"/>
        </w:numPr>
      </w:pPr>
      <w:r>
        <w:t>Rozliczenie miesięczne (na koniec miesiąca kalendarzowego)</w:t>
      </w:r>
    </w:p>
    <w:p w:rsidR="0017116B" w:rsidRDefault="008F0B66">
      <w:r>
        <w:t>Schemat rozliczeń opisany poniżej jest przyjętym standardem rozliczeń z każdym z Partnerów świadczących swoje usługi za pośrednict</w:t>
      </w:r>
      <w:r>
        <w:t>wem Systemu MKA, zarówno obecnymi, jak i przyszłymi.</w:t>
      </w:r>
    </w:p>
    <w:p w:rsidR="0017116B" w:rsidRDefault="0017116B"/>
    <w:p w:rsidR="0017116B" w:rsidRDefault="008F0B66">
      <w:pPr>
        <w:pStyle w:val="Heading2"/>
      </w:pPr>
      <w:bookmarkStart w:id="24" w:name="scroll-bookmark-12"/>
      <w:bookmarkStart w:id="25" w:name="_Toc437503698"/>
      <w:r>
        <w:t>Rozliczenie częściowe</w:t>
      </w:r>
      <w:bookmarkEnd w:id="24"/>
      <w:bookmarkEnd w:id="25"/>
    </w:p>
    <w:p w:rsidR="0017116B" w:rsidRDefault="008F0B66">
      <w:r>
        <w:t xml:space="preserve">Rozliczenie częściowe odbywać będzie </w:t>
      </w:r>
      <w:proofErr w:type="gramStart"/>
      <w:r>
        <w:t>się co</w:t>
      </w:r>
      <w:proofErr w:type="gramEnd"/>
      <w:r>
        <w:t xml:space="preserve"> 10 dni.</w:t>
      </w:r>
    </w:p>
    <w:p w:rsidR="0017116B" w:rsidRDefault="008F0B66">
      <w:r>
        <w:t>Uprawniony pracownik Operatora dokona rozliczenia na podstawie transakcji zarejestrowanych w Systemie Centralnym w okresie, któr</w:t>
      </w:r>
      <w:r>
        <w:t>ego dotyczy rozliczenie. Na tej podstawie zostaje przygotowane zestawienie, które następnie przesyłane jest na wskazany przez Partnera w umowie adres e-mail. Zestawienie jest podstawą do przygotowania przelewów na konkretne kwoty, należne Partnerowi z tytu</w:t>
      </w:r>
      <w:r>
        <w:t>łu sprzedaży jego usług. Środki finansowe zostają następnie przelane na wskazane w umowie konto Partnera.</w:t>
      </w:r>
    </w:p>
    <w:p w:rsidR="0017116B" w:rsidRDefault="008F0B66">
      <w:r>
        <w:t>Poniższy diagram przedstawia schemat rozliczenia częściowego:</w:t>
      </w:r>
    </w:p>
    <w:p w:rsidR="0017116B" w:rsidRDefault="0017116B"/>
    <w:p w:rsidR="0017116B" w:rsidRDefault="008F0B66">
      <w:r>
        <w:pict>
          <v:shape id="_x0000_i1027" type="#_x0000_t75" alt="/download/attachments/245436884/Rozliczenie%20cz%C4%99%C5%9Bciowe.png?version=1&amp;modificationDate=1426171783000&amp;api=v2" style="width:453pt;height:234pt" o:allowoverlap="f">
            <v:imagedata r:id="rId14" o:title=""/>
          </v:shape>
        </w:pict>
      </w:r>
    </w:p>
    <w:p w:rsidR="0017116B" w:rsidRDefault="0017116B"/>
    <w:p w:rsidR="0017116B" w:rsidRDefault="008F0B66">
      <w:pPr>
        <w:pStyle w:val="Heading2"/>
      </w:pPr>
      <w:bookmarkStart w:id="26" w:name="scroll-bookmark-13"/>
      <w:bookmarkStart w:id="27" w:name="_Toc437503699"/>
      <w:r>
        <w:t>Rozliczenie miesięczne</w:t>
      </w:r>
      <w:bookmarkEnd w:id="26"/>
      <w:bookmarkEnd w:id="27"/>
    </w:p>
    <w:p w:rsidR="0017116B" w:rsidRDefault="008F0B66">
      <w:r>
        <w:t>Na koniec każdego miesiąca uprawniony pracownik Operatora będ</w:t>
      </w:r>
      <w:r>
        <w:t>zie dokonywał rozliczenia miesięcznego uwzględniającego przelewy środków finansowych zrealizowanych w ramach rozliczeń częściowych (tygodniowych).</w:t>
      </w:r>
    </w:p>
    <w:p w:rsidR="0017116B" w:rsidRDefault="008F0B66">
      <w:r>
        <w:t>Na podstawie danych transakcji z Systemu Centralnego oraz rozliczeń częściowych Operator przygotuje kompletne</w:t>
      </w:r>
      <w:r>
        <w:t xml:space="preserve"> zestawienie środków finansowych należnych Partnerowi z tytułu sprzedaży jego usług w ramach Systemu MKA. Przygotowane zestawienie zostanie przesłane do Partnera w dwóch wersjach: elektronicznej na wskazany w umowie adres e-mail oraz papierowej na wskazany</w:t>
      </w:r>
      <w:r>
        <w:t xml:space="preserve"> w umowie adres do korespondencji.</w:t>
      </w:r>
    </w:p>
    <w:p w:rsidR="0017116B" w:rsidRDefault="008F0B66">
      <w:pPr>
        <w:sectPr w:rsidR="0017116B" w:rsidSect="00E27465">
          <w:pgSz w:w="11906" w:h="16838"/>
          <w:pgMar w:top="1418" w:right="1418" w:bottom="1418" w:left="1418" w:header="454" w:footer="794" w:gutter="0"/>
          <w:pgBorders w:offsetFrom="page">
            <w:top w:val="single" w:sz="6" w:space="24" w:color="FFFFFF"/>
            <w:left w:val="single" w:sz="6" w:space="24" w:color="FFFFFF"/>
            <w:bottom w:val="single" w:sz="6" w:space="24" w:color="FFFFFF"/>
            <w:right w:val="single" w:sz="6" w:space="24" w:color="FFFFFF"/>
          </w:pgBorders>
          <w:cols w:space="708"/>
          <w:docGrid w:linePitch="360"/>
        </w:sectPr>
      </w:pPr>
      <w:r>
        <w:t>Na podstawie zestawienia miesięcznego Operator wystawi fakturę VAT z tytułu sprzedaży usług Partnera. Operator wystawi także fakturę VAT z tytułu wynagrodzenia Ope</w:t>
      </w:r>
      <w:r>
        <w:t>ratora. Krok ten jest opcjonalny i wynika z umowy zawartej pomiędzy Właścicielem Systemu MKA a Operatorem. W okresie 36 miesięcy, podczas których Wykonawca będzie pełnił funkcję Operator krok tez będzie pominięty. Jednakże w niniejszym opisie należy go uwz</w:t>
      </w:r>
      <w:r>
        <w:t>ględnić, jako opcja możliwa w przyszłości.</w:t>
      </w:r>
    </w:p>
    <w:p w:rsidR="0017116B" w:rsidRDefault="008F0B66">
      <w:r>
        <w:t>Poniższy diagram przedstawia schemat rozliczenia miesięcznego:</w:t>
      </w:r>
    </w:p>
    <w:p w:rsidR="0017116B" w:rsidRDefault="008F0B66">
      <w:r>
        <w:pict>
          <v:shape id="_x0000_i1028" type="#_x0000_t75" alt="/download/attachments/245436884/Rozliczenie%20miesi%C4%99czne.png?version=1&amp;modificationDate=1426171777000&amp;api=v2" style="width:699.75pt;height:300pt" o:allowoverlap="f">
            <v:imagedata r:id="rId15" o:title=""/>
          </v:shape>
        </w:pict>
      </w:r>
    </w:p>
    <w:p w:rsidR="00E27465" w:rsidRDefault="008F0B66" w:rsidP="008F0B66">
      <w:pPr>
        <w:pStyle w:val="Heading1"/>
        <w:numPr>
          <w:ilvl w:val="0"/>
          <w:numId w:val="0"/>
        </w:numPr>
      </w:pPr>
    </w:p>
    <w:sectPr w:rsidR="00E27465" w:rsidSect="008F0B66">
      <w:pgSz w:w="16838" w:h="11906" w:orient="landscape"/>
      <w:pgMar w:top="1418" w:right="1418" w:bottom="1418" w:left="1418" w:header="454" w:footer="794" w:gutter="0"/>
      <w:pgBorders w:offsetFrom="page">
        <w:top w:val="single" w:sz="6" w:space="24" w:color="FFFFFF"/>
        <w:left w:val="single" w:sz="6" w:space="24" w:color="FFFFFF"/>
        <w:bottom w:val="single" w:sz="6" w:space="24" w:color="FFFFFF"/>
        <w:right w:val="single" w:sz="6" w:space="24" w:color="FFFFFF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8F0B66">
      <w:pPr>
        <w:spacing w:before="0" w:after="0" w:line="240" w:lineRule="auto"/>
      </w:pPr>
      <w:r>
        <w:separator/>
      </w:r>
    </w:p>
  </w:endnote>
  <w:endnote w:type="continuationSeparator" w:id="0">
    <w:p w:rsidR="00000000" w:rsidRDefault="008F0B6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404" w:rsidRDefault="008F0B66" w:rsidP="0031082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70404" w:rsidRDefault="008F0B66" w:rsidP="00310820">
    <w:pPr>
      <w:pStyle w:val="Footer"/>
      <w:ind w:right="360"/>
    </w:pPr>
  </w:p>
  <w:p w:rsidR="00F70404" w:rsidRDefault="008F0B66"/>
  <w:p w:rsidR="008B4467" w:rsidRDefault="008F0B66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70B" w:rsidRDefault="008F0B66" w:rsidP="00861F36">
    <w:pPr>
      <w:pStyle w:val="Footer"/>
      <w:spacing w:before="120"/>
      <w:jc w:val="center"/>
      <w:rPr>
        <w:sz w:val="14"/>
        <w:szCs w:val="14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4445</wp:posOffset>
          </wp:positionH>
          <wp:positionV relativeFrom="paragraph">
            <wp:posOffset>128270</wp:posOffset>
          </wp:positionV>
          <wp:extent cx="907561" cy="324000"/>
          <wp:effectExtent l="0" t="0" r="6985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7561" cy="32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14"/>
        <w:szCs w:val="14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rightMargin">
            <wp:posOffset>-1072515</wp:posOffset>
          </wp:positionH>
          <wp:positionV relativeFrom="bottomMargin">
            <wp:posOffset>161925</wp:posOffset>
          </wp:positionV>
          <wp:extent cx="1069200" cy="324000"/>
          <wp:effectExtent l="0" t="0" r="0" b="0"/>
          <wp:wrapSquare wrapText="bothSides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Unicard_LOGO-bez tła-wyświetlacz1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200" cy="32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8B4467" w:rsidRPr="00E27465" w:rsidRDefault="008F0B66" w:rsidP="00E27465">
    <w:pPr>
      <w:pStyle w:val="Footer"/>
      <w:spacing w:before="120"/>
      <w:jc w:val="center"/>
      <w:rPr>
        <w:b/>
        <w:sz w:val="14"/>
        <w:szCs w:val="14"/>
      </w:rPr>
    </w:pPr>
    <w:r w:rsidRPr="00CC59F9">
      <w:rPr>
        <w:sz w:val="14"/>
        <w:szCs w:val="14"/>
      </w:rPr>
      <w:t xml:space="preserve">Strona </w:t>
    </w:r>
    <w:r w:rsidRPr="00CC59F9">
      <w:rPr>
        <w:b/>
        <w:sz w:val="14"/>
        <w:szCs w:val="14"/>
      </w:rPr>
      <w:fldChar w:fldCharType="begin"/>
    </w:r>
    <w:r w:rsidRPr="00CC59F9">
      <w:rPr>
        <w:b/>
        <w:sz w:val="14"/>
        <w:szCs w:val="14"/>
      </w:rPr>
      <w:instrText>PAGE  \* Arabic  \* MERGEFORMAT</w:instrText>
    </w:r>
    <w:r w:rsidRPr="00CC59F9">
      <w:rPr>
        <w:b/>
        <w:sz w:val="14"/>
        <w:szCs w:val="14"/>
      </w:rPr>
      <w:fldChar w:fldCharType="separate"/>
    </w:r>
    <w:r>
      <w:rPr>
        <w:b/>
        <w:noProof/>
        <w:sz w:val="14"/>
        <w:szCs w:val="14"/>
      </w:rPr>
      <w:t>1</w:t>
    </w:r>
    <w:r w:rsidRPr="00CC59F9">
      <w:rPr>
        <w:b/>
        <w:sz w:val="14"/>
        <w:szCs w:val="14"/>
      </w:rPr>
      <w:fldChar w:fldCharType="end"/>
    </w:r>
    <w:r w:rsidRPr="00CC59F9">
      <w:rPr>
        <w:sz w:val="14"/>
        <w:szCs w:val="14"/>
      </w:rPr>
      <w:t xml:space="preserve"> z </w:t>
    </w:r>
    <w:r w:rsidRPr="00CC59F9">
      <w:rPr>
        <w:b/>
        <w:sz w:val="14"/>
        <w:szCs w:val="14"/>
      </w:rPr>
      <w:fldChar w:fldCharType="begin"/>
    </w:r>
    <w:r w:rsidRPr="00CC59F9">
      <w:rPr>
        <w:b/>
        <w:sz w:val="14"/>
        <w:szCs w:val="14"/>
      </w:rPr>
      <w:instrText>NUMPAGES  \* Arabic  \* MERGEFORMAT</w:instrText>
    </w:r>
    <w:r w:rsidRPr="00CC59F9">
      <w:rPr>
        <w:b/>
        <w:sz w:val="14"/>
        <w:szCs w:val="14"/>
      </w:rPr>
      <w:fldChar w:fldCharType="separate"/>
    </w:r>
    <w:r>
      <w:rPr>
        <w:b/>
        <w:noProof/>
        <w:sz w:val="14"/>
        <w:szCs w:val="14"/>
      </w:rPr>
      <w:t>10</w:t>
    </w:r>
    <w:r w:rsidRPr="00CC59F9">
      <w:rPr>
        <w:b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8F0B66">
      <w:pPr>
        <w:spacing w:before="0" w:after="0" w:line="240" w:lineRule="auto"/>
      </w:pPr>
      <w:r>
        <w:separator/>
      </w:r>
    </w:p>
  </w:footnote>
  <w:footnote w:type="continuationSeparator" w:id="0">
    <w:p w:rsidR="00000000" w:rsidRDefault="008F0B66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11C" w:rsidRDefault="008F0B66">
    <w:pPr>
      <w:pStyle w:val="Header"/>
    </w:pPr>
  </w:p>
  <w:p w:rsidR="008B4467" w:rsidRDefault="008F0B6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404" w:rsidRPr="00EA4AF6" w:rsidRDefault="008F0B66" w:rsidP="00954395">
    <w:pPr>
      <w:pStyle w:val="Header"/>
      <w:spacing w:after="0"/>
      <w:jc w:val="center"/>
    </w:pPr>
    <w:r>
      <w:rPr>
        <w:noProof/>
      </w:rPr>
      <w:drawing>
        <wp:inline distT="0" distB="0" distL="0" distR="0">
          <wp:extent cx="5759450" cy="944880"/>
          <wp:effectExtent l="0" t="0" r="0" b="7620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9448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8B4467" w:rsidRDefault="008F0B66" w:rsidP="00954395">
    <w:pPr>
      <w:spacing w:after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>
        <w:rFonts w:cs="Times New Roman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Times New Roman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cs="Times New Roman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cs="Times New Roman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cs="Times New Roman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/>
        <w:b w:val="0"/>
      </w:r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>
    <w:nsid w:val="05D8671F"/>
    <w:multiLevelType w:val="multilevel"/>
    <w:tmpl w:val="4044C2E6"/>
    <w:lvl w:ilvl="0">
      <w:start w:val="1"/>
      <w:numFmt w:val="decimal"/>
      <w:lvlText w:val="%1"/>
      <w:lvlJc w:val="left"/>
      <w:pPr>
        <w:tabs>
          <w:tab w:val="num" w:pos="360"/>
        </w:tabs>
        <w:ind w:left="79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93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0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0"/>
        </w:tabs>
        <w:ind w:left="180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60"/>
        </w:tabs>
        <w:ind w:left="1944" w:hanging="1584"/>
      </w:pPr>
      <w:rPr>
        <w:rFonts w:hint="default"/>
      </w:rPr>
    </w:lvl>
  </w:abstractNum>
  <w:abstractNum w:abstractNumId="4">
    <w:nsid w:val="094A121A"/>
    <w:multiLevelType w:val="hybridMultilevel"/>
    <w:tmpl w:val="D88AB1E6"/>
    <w:lvl w:ilvl="0" w:tplc="23467B42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3128AB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F6D42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80F6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F56E2E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B3A9FA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00CB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58423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61472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281404"/>
    <w:multiLevelType w:val="multilevel"/>
    <w:tmpl w:val="22EC1A5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6">
    <w:nsid w:val="21586D38"/>
    <w:multiLevelType w:val="multilevel"/>
    <w:tmpl w:val="88A6C6A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7">
    <w:nsid w:val="488E23F5"/>
    <w:multiLevelType w:val="multilevel"/>
    <w:tmpl w:val="88A6C6A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8">
    <w:nsid w:val="49E0537B"/>
    <w:multiLevelType w:val="multilevel"/>
    <w:tmpl w:val="AA00558E"/>
    <w:lvl w:ilvl="0">
      <w:start w:val="1"/>
      <w:numFmt w:val="decimal"/>
      <w:pStyle w:val="Heading1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pStyle w:val="Heading2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1440" w:hanging="1080"/>
      </w:pPr>
      <w:rPr>
        <w:rFonts w:cs="Times New Roman" w:hint="default"/>
      </w:rPr>
    </w:lvl>
    <w:lvl w:ilvl="3">
      <w:start w:val="1"/>
      <w:numFmt w:val="decimal"/>
      <w:pStyle w:val="Heading4"/>
      <w:isLgl/>
      <w:lvlText w:val="%1.%2.%3.%4."/>
      <w:lvlJc w:val="left"/>
      <w:pPr>
        <w:ind w:left="1800" w:hanging="144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Heading5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pStyle w:val="Heading6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pStyle w:val="Heading7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pStyle w:val="Heading8"/>
      <w:isLgl/>
      <w:lvlText w:val="%1.%2.%3.%4.%5.%6.%7.%8."/>
      <w:lvlJc w:val="left"/>
      <w:pPr>
        <w:ind w:left="2880" w:hanging="25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auto"/>
        <w:spacing w:val="0"/>
        <w:w w:val="0"/>
        <w:kern w:val="0"/>
        <w:position w:val="0"/>
        <w:sz w:val="0"/>
        <w:szCs w:val="0"/>
        <w:u w:val="none" w:color="000000"/>
        <w:effect w:val="none"/>
        <w:bdr w:val="nil"/>
        <w:shd w:val="clear" w:color="000000" w:fill="000000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9">
    <w:nsid w:val="501B580C"/>
    <w:multiLevelType w:val="multilevel"/>
    <w:tmpl w:val="22EC1A5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10">
    <w:nsid w:val="65AE0564"/>
    <w:multiLevelType w:val="hybridMultilevel"/>
    <w:tmpl w:val="5C5CAEA4"/>
    <w:lvl w:ilvl="0" w:tplc="5A909822">
      <w:start w:val="1"/>
      <w:numFmt w:val="decimal"/>
      <w:pStyle w:val="text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71A8EA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D7CC624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C86C587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C5EA43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214096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03C94A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394527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3B0BE1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D49352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7F84353B"/>
    <w:multiLevelType w:val="multilevel"/>
    <w:tmpl w:val="511047B4"/>
    <w:lvl w:ilvl="0">
      <w:start w:val="1"/>
      <w:numFmt w:val="decimal"/>
      <w:pStyle w:val="Listanum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7F84353C"/>
    <w:multiLevelType w:val="multilevel"/>
    <w:tmpl w:val="7F8435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7F84353D"/>
    <w:multiLevelType w:val="multilevel"/>
    <w:tmpl w:val="7F84353D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7F84353E"/>
    <w:multiLevelType w:val="multilevel"/>
    <w:tmpl w:val="7F8435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7F84353F"/>
    <w:multiLevelType w:val="multilevel"/>
    <w:tmpl w:val="7F84353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7F843540"/>
    <w:multiLevelType w:val="multilevel"/>
    <w:tmpl w:val="7F8435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7F843541"/>
    <w:multiLevelType w:val="multilevel"/>
    <w:tmpl w:val="7F84354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7F843542"/>
    <w:multiLevelType w:val="multilevel"/>
    <w:tmpl w:val="7F8435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0"/>
  </w:num>
  <w:num w:numId="2">
    <w:abstractNumId w:val="4"/>
  </w:num>
  <w:num w:numId="3">
    <w:abstractNumId w:val="12"/>
  </w:num>
  <w:num w:numId="4">
    <w:abstractNumId w:val="8"/>
  </w:num>
  <w:num w:numId="5">
    <w:abstractNumId w:val="3"/>
  </w:num>
  <w:num w:numId="6">
    <w:abstractNumId w:val="7"/>
  </w:num>
  <w:num w:numId="7">
    <w:abstractNumId w:val="9"/>
  </w:num>
  <w:num w:numId="8">
    <w:abstractNumId w:val="11"/>
  </w:num>
  <w:num w:numId="9">
    <w:abstractNumId w:val="5"/>
  </w:num>
  <w:num w:numId="10">
    <w:abstractNumId w:val="6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14"/>
  </w:num>
  <w:num w:numId="14">
    <w:abstractNumId w:val="15"/>
  </w:num>
  <w:num w:numId="15">
    <w:abstractNumId w:val="16"/>
  </w:num>
  <w:num w:numId="16">
    <w:abstractNumId w:val="17"/>
  </w:num>
  <w:num w:numId="17">
    <w:abstractNumId w:val="18"/>
  </w:num>
  <w:num w:numId="1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16B"/>
    <w:rsid w:val="0017116B"/>
    <w:rsid w:val="008F0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uiPriority="39"/>
    <w:lsdException w:name="toc 2" w:locked="1" w:uiPriority="39"/>
    <w:lsdException w:name="toc 3" w:locked="1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annotation text" w:locked="1"/>
    <w:lsdException w:name="footer" w:locked="1" w:uiPriority="99"/>
    <w:lsdException w:name="caption" w:locked="1" w:qFormat="1"/>
    <w:lsdException w:name="annotation reference" w:locked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Note Heading" w:semiHidden="0" w:unhideWhenUsed="0"/>
    <w:lsdException w:name="Hyperlink" w:locked="1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74A7"/>
    <w:pPr>
      <w:spacing w:before="60" w:after="60" w:line="276" w:lineRule="auto"/>
    </w:pPr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44274"/>
    <w:pPr>
      <w:keepNext/>
      <w:numPr>
        <w:numId w:val="4"/>
      </w:numPr>
      <w:spacing w:before="240"/>
      <w:ind w:left="397" w:hanging="397"/>
      <w:outlineLvl w:val="0"/>
    </w:pPr>
    <w:rPr>
      <w:rFonts w:ascii="Trebuchet MS" w:hAnsi="Trebuchet MS" w:cs="Arial"/>
      <w:b/>
      <w:bCs/>
      <w:kern w:val="32"/>
      <w:sz w:val="30"/>
      <w:szCs w:val="30"/>
    </w:rPr>
  </w:style>
  <w:style w:type="paragraph" w:styleId="Heading2">
    <w:name w:val="heading 2"/>
    <w:basedOn w:val="Heading1"/>
    <w:next w:val="Normal"/>
    <w:link w:val="Heading2Char"/>
    <w:qFormat/>
    <w:rsid w:val="00E27465"/>
    <w:pPr>
      <w:numPr>
        <w:ilvl w:val="1"/>
      </w:numPr>
      <w:ind w:left="624" w:hanging="624"/>
      <w:outlineLvl w:val="1"/>
    </w:pPr>
    <w:rPr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C6E06"/>
    <w:pPr>
      <w:keepNext/>
      <w:numPr>
        <w:ilvl w:val="2"/>
        <w:numId w:val="4"/>
      </w:numPr>
      <w:spacing w:before="240"/>
      <w:ind w:left="851" w:hanging="851"/>
      <w:outlineLvl w:val="2"/>
    </w:pPr>
    <w:rPr>
      <w:rFonts w:ascii="Trebuchet MS" w:hAnsi="Trebuchet MS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locked/>
    <w:rsid w:val="00AC6E06"/>
    <w:pPr>
      <w:numPr>
        <w:ilvl w:val="3"/>
        <w:numId w:val="4"/>
      </w:numPr>
      <w:spacing w:before="240"/>
      <w:ind w:left="1021" w:hanging="1021"/>
      <w:outlineLvl w:val="3"/>
    </w:pPr>
    <w:rPr>
      <w:rFonts w:ascii="Trebuchet MS" w:hAnsi="Trebuchet MS"/>
      <w:b/>
      <w:lang w:eastAsia="en-US"/>
    </w:rPr>
  </w:style>
  <w:style w:type="paragraph" w:styleId="Heading5">
    <w:name w:val="heading 5"/>
    <w:basedOn w:val="Normal"/>
    <w:next w:val="Normal"/>
    <w:link w:val="Heading5Char"/>
    <w:qFormat/>
    <w:locked/>
    <w:rsid w:val="00AC6E06"/>
    <w:pPr>
      <w:numPr>
        <w:ilvl w:val="4"/>
        <w:numId w:val="4"/>
      </w:numPr>
      <w:spacing w:before="240"/>
      <w:ind w:left="1247" w:hanging="1247"/>
      <w:outlineLvl w:val="4"/>
    </w:pPr>
    <w:rPr>
      <w:rFonts w:ascii="Trebuchet MS" w:hAnsi="Trebuchet MS"/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locked/>
    <w:rsid w:val="00AC6E06"/>
    <w:pPr>
      <w:numPr>
        <w:ilvl w:val="5"/>
        <w:numId w:val="4"/>
      </w:numPr>
      <w:spacing w:before="240"/>
      <w:ind w:left="1474" w:hanging="1474"/>
      <w:outlineLvl w:val="5"/>
    </w:pPr>
    <w:rPr>
      <w:rFonts w:ascii="Trebuchet MS" w:hAnsi="Trebuchet MS"/>
      <w:b/>
      <w:bCs/>
      <w:i/>
      <w:szCs w:val="22"/>
    </w:rPr>
  </w:style>
  <w:style w:type="paragraph" w:styleId="Heading7">
    <w:name w:val="heading 7"/>
    <w:basedOn w:val="Normal"/>
    <w:next w:val="Normal"/>
    <w:link w:val="Heading7Char"/>
    <w:qFormat/>
    <w:locked/>
    <w:rsid w:val="00AC6E06"/>
    <w:pPr>
      <w:numPr>
        <w:ilvl w:val="6"/>
        <w:numId w:val="4"/>
      </w:numPr>
      <w:spacing w:before="240"/>
      <w:ind w:left="1644" w:hanging="1644"/>
      <w:outlineLvl w:val="6"/>
    </w:pPr>
    <w:rPr>
      <w:rFonts w:ascii="Trebuchet MS" w:hAnsi="Trebuchet MS"/>
      <w:i/>
    </w:rPr>
  </w:style>
  <w:style w:type="paragraph" w:styleId="Heading8">
    <w:name w:val="heading 8"/>
    <w:basedOn w:val="Normal"/>
    <w:next w:val="Normal"/>
    <w:link w:val="Heading8Char"/>
    <w:qFormat/>
    <w:locked/>
    <w:rsid w:val="00AC6E06"/>
    <w:pPr>
      <w:numPr>
        <w:ilvl w:val="7"/>
        <w:numId w:val="4"/>
      </w:numPr>
      <w:spacing w:before="240"/>
      <w:ind w:left="1814" w:hanging="1814"/>
      <w:outlineLvl w:val="7"/>
    </w:pPr>
    <w:rPr>
      <w:rFonts w:ascii="Trebuchet MS" w:hAnsi="Trebuchet MS"/>
      <w:i/>
      <w:iCs/>
    </w:rPr>
  </w:style>
  <w:style w:type="paragraph" w:styleId="Heading9">
    <w:name w:val="heading 9"/>
    <w:basedOn w:val="Normal"/>
    <w:next w:val="Normal"/>
    <w:link w:val="Heading9Char"/>
    <w:qFormat/>
    <w:locked/>
    <w:rsid w:val="00AC6E06"/>
    <w:pPr>
      <w:numPr>
        <w:ilvl w:val="8"/>
        <w:numId w:val="5"/>
      </w:numPr>
      <w:spacing w:before="240"/>
      <w:ind w:hanging="1944"/>
      <w:outlineLvl w:val="8"/>
    </w:pPr>
    <w:rPr>
      <w:rFonts w:ascii="Trebuchet MS" w:hAnsi="Trebuchet MS" w:cs="Arial"/>
      <w:i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958C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2958C1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semiHidden/>
    <w:rsid w:val="00E15C9F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FF73FD"/>
    <w:pPr>
      <w:autoSpaceDE w:val="0"/>
      <w:autoSpaceDN w:val="0"/>
    </w:pPr>
    <w:rPr>
      <w:sz w:val="20"/>
    </w:rPr>
  </w:style>
  <w:style w:type="character" w:styleId="CommentReference">
    <w:name w:val="annotation reference"/>
    <w:basedOn w:val="DefaultParagraphFont"/>
    <w:semiHidden/>
    <w:rsid w:val="00280530"/>
    <w:rPr>
      <w:sz w:val="16"/>
    </w:rPr>
  </w:style>
  <w:style w:type="paragraph" w:styleId="CommentText">
    <w:name w:val="annotation text"/>
    <w:basedOn w:val="Normal"/>
    <w:link w:val="CommentTextChar"/>
    <w:semiHidden/>
    <w:rsid w:val="00280530"/>
    <w:rPr>
      <w:sz w:val="20"/>
    </w:rPr>
  </w:style>
  <w:style w:type="paragraph" w:styleId="CommentSubject">
    <w:name w:val="annotation subject"/>
    <w:basedOn w:val="CommentText"/>
    <w:next w:val="CommentText"/>
    <w:semiHidden/>
    <w:rsid w:val="00280530"/>
    <w:rPr>
      <w:b/>
      <w:bCs/>
    </w:rPr>
  </w:style>
  <w:style w:type="character" w:styleId="PageNumber">
    <w:name w:val="page number"/>
    <w:basedOn w:val="DefaultParagraphFont"/>
    <w:rsid w:val="00190E20"/>
    <w:rPr>
      <w:rFonts w:cs="Times New Roman"/>
    </w:rPr>
  </w:style>
  <w:style w:type="paragraph" w:styleId="NormalWeb">
    <w:name w:val="Normal (Web)"/>
    <w:basedOn w:val="Normal"/>
    <w:rsid w:val="00942ABE"/>
    <w:pPr>
      <w:spacing w:before="100" w:beforeAutospacing="1" w:after="100" w:afterAutospacing="1"/>
    </w:pPr>
  </w:style>
  <w:style w:type="paragraph" w:styleId="EndnoteText">
    <w:name w:val="endnote text"/>
    <w:basedOn w:val="Normal"/>
    <w:link w:val="EndnoteTextChar"/>
    <w:rsid w:val="001C3134"/>
    <w:rPr>
      <w:sz w:val="20"/>
    </w:rPr>
  </w:style>
  <w:style w:type="character" w:customStyle="1" w:styleId="EndnoteTextChar">
    <w:name w:val="Endnote Text Char"/>
    <w:basedOn w:val="DefaultParagraphFont"/>
    <w:link w:val="EndnoteText"/>
    <w:locked/>
    <w:rsid w:val="001C3134"/>
    <w:rPr>
      <w:rFonts w:cs="Times New Roman"/>
    </w:rPr>
  </w:style>
  <w:style w:type="character" w:styleId="EndnoteReference">
    <w:name w:val="endnote reference"/>
    <w:basedOn w:val="DefaultParagraphFont"/>
    <w:rsid w:val="001C3134"/>
    <w:rPr>
      <w:vertAlign w:val="superscript"/>
    </w:rPr>
  </w:style>
  <w:style w:type="character" w:styleId="Hyperlink">
    <w:name w:val="Hyperlink"/>
    <w:basedOn w:val="DefaultParagraphFont"/>
    <w:uiPriority w:val="99"/>
    <w:rsid w:val="002972B9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5E4FDD"/>
    <w:pPr>
      <w:tabs>
        <w:tab w:val="left" w:pos="480"/>
        <w:tab w:val="right" w:leader="dot" w:pos="9062"/>
      </w:tabs>
      <w:spacing w:before="120"/>
    </w:pPr>
    <w:rPr>
      <w:rFonts w:asciiTheme="minorHAnsi" w:hAnsiTheme="minorHAnsi"/>
      <w:b/>
      <w:bCs/>
      <w: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rsid w:val="00E90354"/>
    <w:pPr>
      <w:tabs>
        <w:tab w:val="left" w:pos="1200"/>
        <w:tab w:val="right" w:leader="dot" w:pos="9062"/>
      </w:tabs>
      <w:ind w:left="480"/>
    </w:pPr>
    <w:rPr>
      <w:rFonts w:asciiTheme="minorHAnsi" w:hAnsiTheme="minorHAnsi"/>
      <w:iCs/>
      <w:noProof/>
      <w:sz w:val="20"/>
      <w:szCs w:val="20"/>
    </w:rPr>
  </w:style>
  <w:style w:type="character" w:customStyle="1" w:styleId="CommentTextChar">
    <w:name w:val="Comment Text Char"/>
    <w:link w:val="CommentText"/>
    <w:semiHidden/>
    <w:locked/>
    <w:rsid w:val="00C67886"/>
    <w:rPr>
      <w:lang w:val="pl-PL" w:eastAsia="pl-PL"/>
    </w:rPr>
  </w:style>
  <w:style w:type="paragraph" w:customStyle="1" w:styleId="stylefirstline0cmright025cm">
    <w:name w:val="stylefirstline0cmright025cm"/>
    <w:basedOn w:val="Normal"/>
    <w:rsid w:val="00156E7F"/>
    <w:pPr>
      <w:spacing w:before="100" w:beforeAutospacing="1" w:after="100" w:afterAutospacing="1"/>
    </w:pPr>
  </w:style>
  <w:style w:type="paragraph" w:customStyle="1" w:styleId="Akapitzlist1">
    <w:name w:val="Akapit z listą1"/>
    <w:basedOn w:val="Normal"/>
    <w:rsid w:val="00156E7F"/>
    <w:pPr>
      <w:autoSpaceDE w:val="0"/>
      <w:autoSpaceDN w:val="0"/>
      <w:ind w:left="720"/>
    </w:pPr>
    <w:rPr>
      <w:sz w:val="20"/>
    </w:rPr>
  </w:style>
  <w:style w:type="paragraph" w:customStyle="1" w:styleId="Poprawka1">
    <w:name w:val="Poprawka1"/>
    <w:hidden/>
    <w:semiHidden/>
    <w:rsid w:val="00246B96"/>
    <w:rPr>
      <w:sz w:val="24"/>
    </w:rPr>
  </w:style>
  <w:style w:type="paragraph" w:customStyle="1" w:styleId="Akapitzlist2">
    <w:name w:val="Akapit z listą2"/>
    <w:basedOn w:val="Normal"/>
    <w:rsid w:val="00887E5B"/>
    <w:pPr>
      <w:ind w:left="720"/>
    </w:pPr>
  </w:style>
  <w:style w:type="paragraph" w:customStyle="1" w:styleId="Nagwekspisutreci1">
    <w:name w:val="Nagłówek spisu treści1"/>
    <w:basedOn w:val="Heading1"/>
    <w:next w:val="Normal"/>
    <w:rsid w:val="00FD2CFF"/>
    <w:pPr>
      <w:outlineLvl w:val="9"/>
    </w:pPr>
    <w:rPr>
      <w:rFonts w:ascii="Cambria" w:hAnsi="Cambria" w:cs="Times New Roman"/>
    </w:rPr>
  </w:style>
  <w:style w:type="character" w:customStyle="1" w:styleId="HeaderChar">
    <w:name w:val="Header Char"/>
    <w:link w:val="Header"/>
    <w:locked/>
    <w:rsid w:val="009340E6"/>
    <w:rPr>
      <w:sz w:val="24"/>
    </w:rPr>
  </w:style>
  <w:style w:type="character" w:customStyle="1" w:styleId="FooterChar">
    <w:name w:val="Footer Char"/>
    <w:link w:val="Footer"/>
    <w:uiPriority w:val="99"/>
    <w:locked/>
    <w:rsid w:val="009340E6"/>
    <w:rPr>
      <w:sz w:val="24"/>
    </w:rPr>
  </w:style>
  <w:style w:type="paragraph" w:styleId="TOC2">
    <w:name w:val="toc 2"/>
    <w:basedOn w:val="Normal"/>
    <w:next w:val="Normal"/>
    <w:autoRedefine/>
    <w:uiPriority w:val="39"/>
    <w:rsid w:val="005E4FDD"/>
    <w:pPr>
      <w:tabs>
        <w:tab w:val="left" w:pos="960"/>
        <w:tab w:val="right" w:leader="dot" w:pos="9062"/>
      </w:tabs>
      <w:ind w:left="240"/>
    </w:pPr>
    <w:rPr>
      <w:rFonts w:asciiTheme="minorHAnsi" w:hAnsiTheme="minorHAnsi"/>
      <w:noProof/>
      <w:sz w:val="20"/>
      <w:szCs w:val="20"/>
    </w:rPr>
  </w:style>
  <w:style w:type="paragraph" w:styleId="BodyTextIndent2">
    <w:name w:val="Body Text Indent 2"/>
    <w:basedOn w:val="Normal"/>
    <w:link w:val="BodyTextIndent2Char"/>
    <w:rsid w:val="00B12D62"/>
    <w:pPr>
      <w:spacing w:line="480" w:lineRule="auto"/>
      <w:ind w:left="283"/>
    </w:pPr>
  </w:style>
  <w:style w:type="character" w:customStyle="1" w:styleId="BodyTextIndent2Char">
    <w:name w:val="Body Text Indent 2 Char"/>
    <w:link w:val="BodyTextIndent2"/>
    <w:locked/>
    <w:rsid w:val="00B12D62"/>
    <w:rPr>
      <w:sz w:val="24"/>
    </w:rPr>
  </w:style>
  <w:style w:type="paragraph" w:customStyle="1" w:styleId="text">
    <w:name w:val="text"/>
    <w:basedOn w:val="Normal"/>
    <w:rsid w:val="002354FE"/>
    <w:pPr>
      <w:numPr>
        <w:numId w:val="1"/>
      </w:numPr>
      <w:suppressAutoHyphens/>
      <w:spacing w:before="120"/>
    </w:pPr>
    <w:rPr>
      <w:rFonts w:ascii="Calibri" w:eastAsia="SimSun" w:hAnsi="Calibri" w:cs="Mangal"/>
      <w:kern w:val="1"/>
      <w:sz w:val="22"/>
      <w:lang w:eastAsia="hi-IN" w:bidi="hi-IN"/>
    </w:rPr>
  </w:style>
  <w:style w:type="paragraph" w:styleId="Caption">
    <w:name w:val="caption"/>
    <w:basedOn w:val="Normal"/>
    <w:next w:val="Normal"/>
    <w:qFormat/>
    <w:rsid w:val="0062759B"/>
    <w:rPr>
      <w:b/>
      <w:bCs/>
      <w:sz w:val="20"/>
      <w:szCs w:val="20"/>
    </w:rPr>
  </w:style>
  <w:style w:type="character" w:customStyle="1" w:styleId="Heading2Char">
    <w:name w:val="Heading 2 Char"/>
    <w:link w:val="Heading2"/>
    <w:locked/>
    <w:rsid w:val="00E27465"/>
    <w:rPr>
      <w:rFonts w:ascii="Trebuchet MS" w:hAnsi="Trebuchet MS" w:cs="Arial"/>
      <w:b/>
      <w:bCs/>
      <w:kern w:val="32"/>
      <w:sz w:val="28"/>
      <w:szCs w:val="28"/>
    </w:rPr>
  </w:style>
  <w:style w:type="paragraph" w:customStyle="1" w:styleId="TekstPodst">
    <w:name w:val="TekstPodst"/>
    <w:basedOn w:val="Normal"/>
    <w:rsid w:val="00835E82"/>
  </w:style>
  <w:style w:type="table" w:customStyle="1" w:styleId="Tab1">
    <w:name w:val="Tab1"/>
    <w:basedOn w:val="TableGrid"/>
    <w:rsid w:val="009D1112"/>
    <w:pPr>
      <w:spacing w:before="60" w:after="60"/>
    </w:pPr>
    <w:rPr>
      <w:rFonts w:ascii="Trebuchet MS" w:hAnsi="Trebuchet MS"/>
      <w:i/>
      <w:color w:val="5F5F5F"/>
    </w:rPr>
    <w:tblPr>
      <w:tblBorders>
        <w:top w:val="single" w:sz="6" w:space="0" w:color="5F5F5F"/>
        <w:left w:val="single" w:sz="6" w:space="0" w:color="5F5F5F"/>
        <w:bottom w:val="single" w:sz="6" w:space="0" w:color="5F5F5F"/>
        <w:right w:val="single" w:sz="6" w:space="0" w:color="5F5F5F"/>
        <w:insideH w:val="single" w:sz="6" w:space="0" w:color="5F5F5F"/>
        <w:insideV w:val="single" w:sz="6" w:space="0" w:color="5F5F5F"/>
      </w:tblBorders>
    </w:tblPr>
    <w:trPr>
      <w:cantSplit/>
    </w:trPr>
    <w:tcPr>
      <w:shd w:val="clear" w:color="auto" w:fill="FFFFFF" w:themeFill="background1"/>
    </w:tcPr>
    <w:tblStylePr w:type="firstRow">
      <w:rPr>
        <w:rFonts w:ascii="Trebuchet MS" w:hAnsi="Trebuchet MS" w:cs="Times New Roman"/>
        <w:b/>
        <w:sz w:val="20"/>
      </w:rPr>
      <w:tblPr/>
      <w:tcPr>
        <w:shd w:val="clear" w:color="auto" w:fill="808080"/>
      </w:tcPr>
    </w:tblStyle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</w:style>
  <w:style w:type="table" w:styleId="TableGrid">
    <w:name w:val="Table Grid"/>
    <w:basedOn w:val="TableNormal"/>
    <w:rsid w:val="00835E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qFormat/>
    <w:rsid w:val="00CB21D9"/>
    <w:pPr>
      <w:pBdr>
        <w:bottom w:val="single" w:sz="8" w:space="4" w:color="4F81BD" w:themeColor="accent1"/>
      </w:pBdr>
      <w:spacing w:after="300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CB21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Teksttabeli">
    <w:name w:val="Tekst tabeli"/>
    <w:basedOn w:val="Normal"/>
    <w:link w:val="TeksttabeliZnak"/>
    <w:qFormat/>
    <w:rsid w:val="00F513C7"/>
    <w:rPr>
      <w:sz w:val="20"/>
      <w:szCs w:val="20"/>
    </w:rPr>
  </w:style>
  <w:style w:type="character" w:customStyle="1" w:styleId="TeksttabeliZnak">
    <w:name w:val="Tekst tabeli Znak"/>
    <w:link w:val="Teksttabeli"/>
    <w:rsid w:val="00F513C7"/>
    <w:rPr>
      <w:rFonts w:ascii="Arial" w:hAnsi="Arial"/>
    </w:rPr>
  </w:style>
  <w:style w:type="character" w:customStyle="1" w:styleId="Heading1Char">
    <w:name w:val="Heading 1 Char"/>
    <w:link w:val="Heading1"/>
    <w:rsid w:val="00B44274"/>
    <w:rPr>
      <w:rFonts w:ascii="Trebuchet MS" w:hAnsi="Trebuchet MS" w:cs="Arial"/>
      <w:b/>
      <w:bCs/>
      <w:kern w:val="32"/>
      <w:sz w:val="30"/>
      <w:szCs w:val="30"/>
    </w:rPr>
  </w:style>
  <w:style w:type="character" w:customStyle="1" w:styleId="Heading3Char">
    <w:name w:val="Heading 3 Char"/>
    <w:link w:val="Heading3"/>
    <w:rsid w:val="00AC6E06"/>
    <w:rPr>
      <w:rFonts w:ascii="Trebuchet MS" w:hAnsi="Trebuchet MS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AC6E06"/>
    <w:rPr>
      <w:rFonts w:ascii="Trebuchet MS" w:hAnsi="Trebuchet MS"/>
      <w:b/>
      <w:sz w:val="24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AC6E06"/>
    <w:rPr>
      <w:rFonts w:ascii="Trebuchet MS" w:hAnsi="Trebuchet MS"/>
      <w:b/>
      <w:bCs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rsid w:val="00AC6E06"/>
    <w:rPr>
      <w:rFonts w:ascii="Trebuchet MS" w:hAnsi="Trebuchet MS"/>
      <w:b/>
      <w:bCs/>
      <w:i/>
      <w:sz w:val="24"/>
      <w:szCs w:val="22"/>
    </w:rPr>
  </w:style>
  <w:style w:type="character" w:customStyle="1" w:styleId="Heading7Char">
    <w:name w:val="Heading 7 Char"/>
    <w:basedOn w:val="DefaultParagraphFont"/>
    <w:link w:val="Heading7"/>
    <w:rsid w:val="00AC6E06"/>
    <w:rPr>
      <w:rFonts w:ascii="Trebuchet MS" w:hAnsi="Trebuchet MS"/>
      <w:i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AC6E06"/>
    <w:rPr>
      <w:rFonts w:ascii="Trebuchet MS" w:hAnsi="Trebuchet MS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AC6E06"/>
    <w:rPr>
      <w:rFonts w:ascii="Trebuchet MS" w:hAnsi="Trebuchet MS" w:cs="Arial"/>
      <w:i/>
      <w:sz w:val="22"/>
      <w:szCs w:val="22"/>
    </w:rPr>
  </w:style>
  <w:style w:type="paragraph" w:styleId="ListParagraph">
    <w:name w:val="List Paragraph"/>
    <w:basedOn w:val="Normal"/>
    <w:uiPriority w:val="99"/>
    <w:qFormat/>
    <w:rsid w:val="00074B68"/>
    <w:pPr>
      <w:numPr>
        <w:numId w:val="2"/>
      </w:numPr>
      <w:ind w:left="714" w:hanging="357"/>
    </w:pPr>
    <w:rPr>
      <w:rFonts w:eastAsia="Calibri" w:cs="Arial"/>
      <w:lang w:eastAsia="en-US"/>
    </w:rPr>
  </w:style>
  <w:style w:type="table" w:customStyle="1" w:styleId="AMGScrollLeftCol">
    <w:name w:val="AMG Scroll Left Col"/>
    <w:basedOn w:val="TableNormal"/>
    <w:uiPriority w:val="99"/>
    <w:rsid w:val="001063B3"/>
    <w:rPr>
      <w:rFonts w:asciiTheme="minorHAnsi" w:eastAsiaTheme="minorHAnsi" w:hAnsiTheme="minorHAnsi" w:cstheme="minorBidi"/>
      <w:szCs w:val="22"/>
      <w:lang w:eastAsia="en-US"/>
    </w:rPr>
    <w:tblPr>
      <w:tblStyleRowBandSize w:val="1"/>
      <w:tblBorders>
        <w:top w:val="single" w:sz="6" w:space="0" w:color="8E96A3"/>
        <w:left w:val="single" w:sz="6" w:space="0" w:color="8E96A3"/>
        <w:bottom w:val="single" w:sz="6" w:space="0" w:color="8E96A3"/>
        <w:right w:val="single" w:sz="6" w:space="0" w:color="8E96A3"/>
        <w:insideH w:val="single" w:sz="6" w:space="0" w:color="8E96A3"/>
        <w:insideV w:val="single" w:sz="6" w:space="0" w:color="8E96A3"/>
      </w:tblBorders>
      <w:tblCellMar>
        <w:top w:w="57" w:type="dxa"/>
        <w:bottom w:w="57" w:type="dxa"/>
      </w:tblCellMar>
    </w:tblPr>
    <w:tcPr>
      <w:shd w:val="clear" w:color="auto" w:fill="FFFFFF" w:themeFill="background1"/>
      <w:tcMar>
        <w:top w:w="85" w:type="dxa"/>
        <w:bottom w:w="85" w:type="dxa"/>
      </w:tcMar>
    </w:tcPr>
    <w:tblStylePr w:type="firstRow">
      <w:rPr>
        <w:rFonts w:ascii="Segoe UI" w:hAnsi="Segoe UI"/>
        <w:b/>
        <w:i w:val="0"/>
        <w:color w:val="FFFFFF" w:themeColor="background1"/>
        <w:sz w:val="20"/>
      </w:rPr>
      <w:tblPr/>
      <w:tcPr>
        <w:tcBorders>
          <w:top w:val="single" w:sz="6" w:space="0" w:color="8E96A3"/>
          <w:left w:val="single" w:sz="6" w:space="0" w:color="8E96A3"/>
          <w:bottom w:val="single" w:sz="6" w:space="0" w:color="8E96A3"/>
          <w:right w:val="single" w:sz="6" w:space="0" w:color="8E96A3"/>
          <w:insideH w:val="nil"/>
          <w:insideV w:val="nil"/>
          <w:tl2br w:val="nil"/>
          <w:tr2bl w:val="nil"/>
        </w:tcBorders>
        <w:shd w:val="clear" w:color="auto" w:fill="666666" w:themeFill="text1" w:themeFillTint="99"/>
      </w:tcPr>
    </w:tblStylePr>
    <w:tblStylePr w:type="firstCol">
      <w:rPr>
        <w:rFonts w:ascii="Segoe UI" w:hAnsi="Segoe UI"/>
        <w:b w:val="0"/>
        <w:color w:val="auto"/>
        <w:sz w:val="20"/>
        <w:u w:val="none"/>
      </w:rPr>
      <w:tblPr/>
      <w:tcPr>
        <w:shd w:val="clear" w:color="auto" w:fill="FFFFFF" w:themeFill="background1"/>
      </w:tcPr>
    </w:tblStylePr>
  </w:style>
  <w:style w:type="table" w:styleId="TableSubtle1">
    <w:name w:val="Table Subtle 1"/>
    <w:basedOn w:val="TableNormal"/>
    <w:rsid w:val="001063B3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7">
    <w:name w:val="Table List 7"/>
    <w:basedOn w:val="TableNormal"/>
    <w:rsid w:val="001063B3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TableList6">
    <w:name w:val="Table List 6"/>
    <w:basedOn w:val="TableNormal"/>
    <w:rsid w:val="001063B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</w:style>
  <w:style w:type="table" w:styleId="TableList4">
    <w:name w:val="Table List 4"/>
    <w:basedOn w:val="TableNormal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TableList3">
    <w:name w:val="Table List 3"/>
    <w:basedOn w:val="TableNormal"/>
    <w:rsid w:val="001063B3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List1">
    <w:name w:val="Table List 1"/>
    <w:basedOn w:val="TableNormal"/>
    <w:rsid w:val="001063B3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5">
    <w:name w:val="Table Columns 5"/>
    <w:basedOn w:val="TableNormal"/>
    <w:rsid w:val="001063B3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lumns4">
    <w:name w:val="Table Columns 4"/>
    <w:basedOn w:val="TableNormal"/>
    <w:rsid w:val="001063B3"/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3">
    <w:name w:val="Table Columns 3"/>
    <w:basedOn w:val="TableNormal"/>
    <w:rsid w:val="001063B3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1">
    <w:name w:val="Table Columns 1"/>
    <w:basedOn w:val="TableNormal"/>
    <w:rsid w:val="001063B3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orful2">
    <w:name w:val="Table Colorful 2"/>
    <w:basedOn w:val="TableNormal"/>
    <w:rsid w:val="001063B3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leGrid8">
    <w:name w:val="Table Grid 8"/>
    <w:basedOn w:val="TableNormal"/>
    <w:rsid w:val="001063B3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7">
    <w:name w:val="Table Grid 7"/>
    <w:basedOn w:val="TableNormal"/>
    <w:rsid w:val="001063B3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rsid w:val="001063B3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2">
    <w:name w:val="Table Grid 2"/>
    <w:basedOn w:val="TableNormal"/>
    <w:rsid w:val="001063B3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Simple3">
    <w:name w:val="Table Simple 3"/>
    <w:basedOn w:val="TableNormal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Simple2">
    <w:name w:val="Table Simple 2"/>
    <w:basedOn w:val="TableNormal"/>
    <w:rsid w:val="001063B3"/>
    <w:tblPr/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TableProfessional">
    <w:name w:val="Table Professional"/>
    <w:basedOn w:val="TableNormal"/>
    <w:rsid w:val="001063B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Theme">
    <w:name w:val="Table Theme"/>
    <w:basedOn w:val="TableNormal"/>
    <w:rsid w:val="001063B3"/>
    <w:rPr>
      <w:rFonts w:ascii="Trebuchet MS" w:hAnsi="Trebuchet MS"/>
      <w:i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</w:style>
  <w:style w:type="table" w:customStyle="1" w:styleId="ScrollWarning">
    <w:name w:val="Scroll Warning"/>
    <w:basedOn w:val="TableNormal0"/>
    <w:uiPriority w:val="99"/>
    <w:qFormat/>
    <w:rsid w:val="0099620C"/>
    <w:pPr>
      <w:ind w:left="173" w:right="259"/>
    </w:pPr>
    <w:tblPr>
      <w:tblBorders>
        <w:top w:val="single" w:sz="4" w:space="0" w:color="E29898"/>
        <w:left w:val="single" w:sz="4" w:space="0" w:color="E29898"/>
        <w:bottom w:val="single" w:sz="4" w:space="0" w:color="E29898"/>
        <w:right w:val="single" w:sz="4" w:space="0" w:color="E29898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E7E7"/>
    </w:tcPr>
  </w:style>
  <w:style w:type="table" w:customStyle="1" w:styleId="TableNormal0">
    <w:name w:val="Table Normal_0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crollNote">
    <w:name w:val="Scroll Note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F9DF99"/>
        <w:left w:val="single" w:sz="4" w:space="0" w:color="F9DF99"/>
        <w:bottom w:val="single" w:sz="4" w:space="0" w:color="F9DF99"/>
        <w:right w:val="single" w:sz="4" w:space="0" w:color="F9DF99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FFE0"/>
    </w:tcPr>
  </w:style>
  <w:style w:type="table" w:customStyle="1" w:styleId="ScrollTableNormal">
    <w:name w:val="Scroll Table Normal"/>
    <w:basedOn w:val="TableGrid"/>
    <w:uiPriority w:val="99"/>
    <w:qFormat/>
    <w:rsid w:val="00E27465"/>
    <w:rPr>
      <w:rFonts w:ascii="Arial" w:hAnsi="Arial"/>
    </w:rPr>
    <w:tblPr>
      <w:tblStyleRowBandSize w:val="1"/>
      <w:tblCellMar>
        <w:top w:w="57" w:type="dxa"/>
        <w:left w:w="57" w:type="dxa"/>
        <w:bottom w:w="57" w:type="dxa"/>
        <w:right w:w="57" w:type="dxa"/>
      </w:tblCellMar>
    </w:tblPr>
    <w:trPr>
      <w:cantSplit/>
    </w:trPr>
    <w:tblStylePr w:type="firstRow">
      <w:rPr>
        <w:rFonts w:ascii="Trebuchet MS" w:hAnsi="Trebuchet MS"/>
        <w:b/>
        <w:i w:val="0"/>
        <w:color w:val="FFFFFF" w:themeColor="background1"/>
        <w:sz w:val="20"/>
      </w:rPr>
      <w:tblPr/>
      <w:trPr>
        <w:tblHeader/>
      </w:trPr>
      <w:tcPr>
        <w:shd w:val="clear" w:color="auto" w:fill="808080"/>
      </w:tcPr>
    </w:tblStyle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  <w:tblStylePr w:type="band1Horz">
      <w:pPr>
        <w:wordWrap/>
        <w:spacing w:beforeLines="0" w:before="0" w:beforeAutospacing="0" w:afterLines="0" w:after="0" w:afterAutospacing="0" w:line="240" w:lineRule="auto"/>
      </w:pPr>
    </w:tblStylePr>
    <w:tblStylePr w:type="band2Horz">
      <w:pPr>
        <w:wordWrap/>
        <w:spacing w:beforeLines="0" w:before="0" w:beforeAutospacing="0" w:afterLines="0" w:after="0" w:afterAutospacing="0" w:line="240" w:lineRule="auto"/>
      </w:pPr>
    </w:tblStylePr>
  </w:style>
  <w:style w:type="table" w:customStyle="1" w:styleId="ScrollPanel">
    <w:name w:val="Scroll Panel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BBBBBB"/>
        <w:left w:val="single" w:sz="4" w:space="0" w:color="BBBBBB"/>
        <w:bottom w:val="single" w:sz="4" w:space="0" w:color="BBBBBB"/>
        <w:right w:val="single" w:sz="4" w:space="0" w:color="BBBBBB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0F0F0"/>
    </w:tcPr>
  </w:style>
  <w:style w:type="table" w:customStyle="1" w:styleId="ScrollInfo">
    <w:name w:val="Scroll Info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9CA6D2"/>
        <w:left w:val="single" w:sz="4" w:space="0" w:color="9CA6D2"/>
        <w:bottom w:val="single" w:sz="4" w:space="0" w:color="9CA6D2"/>
        <w:right w:val="single" w:sz="4" w:space="0" w:color="9CA6D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FEFFD"/>
    </w:tcPr>
  </w:style>
  <w:style w:type="table" w:customStyle="1" w:styleId="TableGrid0">
    <w:name w:val="Table Grid_0"/>
    <w:basedOn w:val="TableNormal0"/>
    <w:uiPriority w:val="59"/>
    <w:rsid w:val="00E868FB"/>
    <w:tblPr/>
  </w:style>
  <w:style w:type="table" w:customStyle="1" w:styleId="ScrollTip">
    <w:name w:val="Scroll Tip"/>
    <w:basedOn w:val="TableNormal0"/>
    <w:uiPriority w:val="99"/>
    <w:qFormat/>
    <w:rsid w:val="0099620C"/>
    <w:pPr>
      <w:ind w:left="173" w:right="259"/>
    </w:pPr>
    <w:tblPr>
      <w:tblBorders>
        <w:top w:val="single" w:sz="4" w:space="0" w:color="9CC4A2"/>
        <w:left w:val="single" w:sz="4" w:space="0" w:color="9CC4A2"/>
        <w:bottom w:val="single" w:sz="4" w:space="0" w:color="9CC4A2"/>
        <w:right w:val="single" w:sz="4" w:space="0" w:color="9CC4A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EFAE0"/>
    </w:tcPr>
  </w:style>
  <w:style w:type="table" w:customStyle="1" w:styleId="ScrollSectionColumn">
    <w:name w:val="Scroll Section Column"/>
    <w:basedOn w:val="TableNormal0"/>
    <w:uiPriority w:val="99"/>
    <w:rsid w:val="00E868FB"/>
    <w:tblPr/>
  </w:style>
  <w:style w:type="table" w:customStyle="1" w:styleId="ScrollCode">
    <w:name w:val="Scroll Code"/>
    <w:basedOn w:val="TableNormal0"/>
    <w:uiPriority w:val="99"/>
    <w:qFormat/>
    <w:rsid w:val="00AD7224"/>
    <w:pPr>
      <w:ind w:left="173" w:right="259"/>
    </w:pPr>
    <w:rPr>
      <w:rFonts w:ascii="Courier New" w:hAnsi="Courier New"/>
      <w:sz w:val="18"/>
    </w:rPr>
    <w:tblPr>
      <w:tblCellSpacing w:w="0" w:type="dxa"/>
      <w:tblBorders>
        <w:top w:val="dashed" w:sz="4" w:space="0" w:color="6199C9"/>
        <w:left w:val="dashed" w:sz="4" w:space="0" w:color="6199C9"/>
        <w:bottom w:val="dashed" w:sz="4" w:space="0" w:color="6199C9"/>
        <w:right w:val="dashed" w:sz="4" w:space="0" w:color="6199C9"/>
      </w:tblBorders>
      <w:tblCellMar>
        <w:top w:w="173" w:type="dxa"/>
        <w:left w:w="58" w:type="dxa"/>
        <w:bottom w:w="259" w:type="dxa"/>
        <w:right w:w="58" w:type="dxa"/>
      </w:tblCellMar>
    </w:tblPr>
    <w:trPr>
      <w:tblCellSpacing w:w="0" w:type="dxa"/>
    </w:trPr>
  </w:style>
  <w:style w:type="table" w:customStyle="1" w:styleId="ScrollQuote">
    <w:name w:val="Scroll Quote"/>
    <w:basedOn w:val="TableNormal0"/>
    <w:uiPriority w:val="99"/>
    <w:qFormat/>
    <w:rsid w:val="00F93E63"/>
    <w:pPr>
      <w:ind w:left="173" w:right="259"/>
    </w:pPr>
    <w:rPr>
      <w:i/>
    </w:rPr>
    <w:tblPr>
      <w:tblCellMar>
        <w:left w:w="58" w:type="dxa"/>
        <w:right w:w="58" w:type="dxa"/>
      </w:tblCellMar>
    </w:tblPr>
    <w:tblStylePr w:type="firstCol">
      <w:tblPr/>
      <w:tcPr>
        <w:tcBorders>
          <w:left w:val="single" w:sz="4" w:space="0" w:color="6199C9"/>
        </w:tcBorders>
      </w:tcPr>
    </w:tblStylePr>
  </w:style>
  <w:style w:type="character" w:customStyle="1" w:styleId="Podtytutabeli">
    <w:name w:val="Podtytuł tabeli"/>
    <w:rsid w:val="00D86CA3"/>
    <w:rPr>
      <w:rFonts w:ascii="Trebuchet MS" w:hAnsi="Trebuchet MS"/>
      <w:b/>
      <w:bCs/>
      <w:color w:val="FFFFFF"/>
      <w:sz w:val="20"/>
    </w:rPr>
  </w:style>
  <w:style w:type="character" w:customStyle="1" w:styleId="Tekstdlapodtytuu">
    <w:name w:val="Tekst dla podtytułu"/>
    <w:rsid w:val="00D86CA3"/>
    <w:rPr>
      <w:rFonts w:ascii="Trebuchet MS" w:hAnsi="Trebuchet MS"/>
      <w:i/>
      <w:iCs/>
      <w:sz w:val="20"/>
    </w:rPr>
  </w:style>
  <w:style w:type="paragraph" w:customStyle="1" w:styleId="Nagwektabelizmian">
    <w:name w:val="Nagłówek tabeli zmian"/>
    <w:basedOn w:val="Normal"/>
    <w:rsid w:val="00D86CA3"/>
    <w:pPr>
      <w:jc w:val="center"/>
    </w:pPr>
    <w:rPr>
      <w:rFonts w:ascii="Trebuchet MS" w:hAnsi="Trebuchet MS"/>
      <w:sz w:val="20"/>
      <w:szCs w:val="20"/>
    </w:rPr>
  </w:style>
  <w:style w:type="character" w:customStyle="1" w:styleId="Tekstdlanagwkatabeli">
    <w:name w:val="Tekst dla nagłówka tabeli"/>
    <w:rsid w:val="00D86CA3"/>
    <w:rPr>
      <w:rFonts w:ascii="Trebuchet MS" w:hAnsi="Trebuchet MS"/>
      <w:sz w:val="20"/>
    </w:rPr>
  </w:style>
  <w:style w:type="character" w:customStyle="1" w:styleId="NormalnyMS">
    <w:name w:val="Normalny MS"/>
    <w:uiPriority w:val="99"/>
    <w:rsid w:val="00D86CA3"/>
    <w:rPr>
      <w:rFonts w:ascii="Trebuchet MS" w:hAnsi="Trebuchet MS"/>
      <w:sz w:val="22"/>
    </w:rPr>
  </w:style>
  <w:style w:type="paragraph" w:customStyle="1" w:styleId="nrstrony">
    <w:name w:val="nr strony"/>
    <w:basedOn w:val="Footer"/>
    <w:link w:val="nrstronyZnak"/>
    <w:qFormat/>
    <w:rsid w:val="00307E31"/>
    <w:pPr>
      <w:spacing w:before="120"/>
      <w:jc w:val="center"/>
    </w:pPr>
    <w:rPr>
      <w:sz w:val="14"/>
      <w:szCs w:val="14"/>
    </w:rPr>
  </w:style>
  <w:style w:type="paragraph" w:customStyle="1" w:styleId="stopka-EFS">
    <w:name w:val="stopka-EFS"/>
    <w:basedOn w:val="Normal"/>
    <w:link w:val="stopka-EFSZnak"/>
    <w:qFormat/>
    <w:rsid w:val="00307E31"/>
    <w:pPr>
      <w:tabs>
        <w:tab w:val="center" w:pos="4536"/>
        <w:tab w:val="right" w:pos="9072"/>
      </w:tabs>
      <w:ind w:right="360"/>
      <w:jc w:val="center"/>
      <w:outlineLvl w:val="0"/>
    </w:pPr>
    <w:rPr>
      <w:rFonts w:ascii="Garamond" w:hAnsi="Garamond"/>
      <w:sz w:val="20"/>
    </w:rPr>
  </w:style>
  <w:style w:type="character" w:customStyle="1" w:styleId="nrstronyZnak">
    <w:name w:val="nr strony Znak"/>
    <w:basedOn w:val="FooterChar"/>
    <w:link w:val="nrstrony"/>
    <w:rsid w:val="00307E31"/>
    <w:rPr>
      <w:rFonts w:ascii="Arial" w:hAnsi="Arial"/>
      <w:sz w:val="14"/>
      <w:szCs w:val="14"/>
    </w:rPr>
  </w:style>
  <w:style w:type="paragraph" w:customStyle="1" w:styleId="Listanum">
    <w:name w:val="Lista num"/>
    <w:basedOn w:val="Normal"/>
    <w:link w:val="ListanumZnak"/>
    <w:qFormat/>
    <w:rsid w:val="00074B68"/>
    <w:pPr>
      <w:numPr>
        <w:numId w:val="3"/>
      </w:numPr>
      <w:ind w:left="357" w:hanging="357"/>
    </w:pPr>
  </w:style>
  <w:style w:type="character" w:customStyle="1" w:styleId="stopka-EFSZnak">
    <w:name w:val="stopka-EFS Znak"/>
    <w:basedOn w:val="DefaultParagraphFont"/>
    <w:link w:val="stopka-EFS"/>
    <w:rsid w:val="00307E31"/>
    <w:rPr>
      <w:rFonts w:ascii="Garamond" w:hAnsi="Garamond"/>
      <w:szCs w:val="24"/>
    </w:rPr>
  </w:style>
  <w:style w:type="character" w:customStyle="1" w:styleId="ListanumZnak">
    <w:name w:val="Lista num Znak"/>
    <w:basedOn w:val="DefaultParagraphFont"/>
    <w:link w:val="Listanum"/>
    <w:rsid w:val="00074B68"/>
    <w:rPr>
      <w:rFonts w:ascii="Arial" w:hAnsi="Arial"/>
      <w:sz w:val="24"/>
      <w:szCs w:val="24"/>
    </w:rPr>
  </w:style>
  <w:style w:type="table" w:customStyle="1" w:styleId="Styl1">
    <w:name w:val="Styl1"/>
    <w:basedOn w:val="TableNormal"/>
    <w:uiPriority w:val="99"/>
    <w:rsid w:val="00925CAB"/>
    <w:rPr>
      <w:rFonts w:ascii="Arial" w:hAnsi="Arial"/>
    </w:rPr>
    <w:tblPr/>
  </w:style>
  <w:style w:type="paragraph" w:styleId="TOC4">
    <w:name w:val="toc 4"/>
    <w:basedOn w:val="Normal"/>
    <w:next w:val="Normal"/>
    <w:autoRedefine/>
    <w:uiPriority w:val="39"/>
    <w:rsid w:val="00513D6C"/>
    <w:pPr>
      <w:ind w:left="720"/>
    </w:pPr>
    <w:rPr>
      <w:rFonts w:asciiTheme="minorHAnsi" w:hAnsiTheme="minorHAnsi"/>
      <w:sz w:val="18"/>
      <w:szCs w:val="18"/>
    </w:rPr>
  </w:style>
  <w:style w:type="paragraph" w:styleId="TOC5">
    <w:name w:val="toc 5"/>
    <w:basedOn w:val="Normal"/>
    <w:next w:val="Normal"/>
    <w:autoRedefine/>
    <w:uiPriority w:val="39"/>
    <w:rsid w:val="00513D6C"/>
    <w:pPr>
      <w:ind w:left="960"/>
    </w:pPr>
    <w:rPr>
      <w:rFonts w:asciiTheme="minorHAnsi" w:hAnsiTheme="minorHAns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rsid w:val="00513D6C"/>
    <w:pPr>
      <w:ind w:left="1200"/>
    </w:pPr>
    <w:rPr>
      <w:rFonts w:asciiTheme="minorHAnsi" w:hAnsi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rsid w:val="00513D6C"/>
    <w:pPr>
      <w:ind w:left="1440"/>
    </w:pPr>
    <w:rPr>
      <w:rFonts w:asciiTheme="minorHAnsi" w:hAnsi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513D6C"/>
    <w:pPr>
      <w:ind w:left="1680"/>
    </w:pPr>
    <w:rPr>
      <w:rFonts w:asciiTheme="minorHAnsi" w:hAnsiTheme="minorHAnsi"/>
      <w:sz w:val="18"/>
      <w:szCs w:val="18"/>
    </w:rPr>
  </w:style>
  <w:style w:type="paragraph" w:styleId="TOC9">
    <w:name w:val="toc 9"/>
    <w:basedOn w:val="Normal"/>
    <w:next w:val="Normal"/>
    <w:autoRedefine/>
    <w:rsid w:val="00513D6C"/>
    <w:pPr>
      <w:ind w:left="1920"/>
    </w:pPr>
    <w:rPr>
      <w:rFonts w:asciiTheme="minorHAnsi" w:hAnsiTheme="minorHAnsi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E90354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table" w:customStyle="1" w:styleId="TableNormal1">
    <w:name w:val="Table Normal_1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_1"/>
    <w:basedOn w:val="TableNormal1"/>
    <w:uiPriority w:val="59"/>
    <w:rsid w:val="00E868FB"/>
    <w:tblPr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uiPriority="39"/>
    <w:lsdException w:name="toc 2" w:locked="1" w:uiPriority="39"/>
    <w:lsdException w:name="toc 3" w:locked="1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annotation text" w:locked="1"/>
    <w:lsdException w:name="footer" w:locked="1" w:uiPriority="99"/>
    <w:lsdException w:name="caption" w:locked="1" w:qFormat="1"/>
    <w:lsdException w:name="annotation reference" w:locked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Note Heading" w:semiHidden="0" w:unhideWhenUsed="0"/>
    <w:lsdException w:name="Hyperlink" w:locked="1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74A7"/>
    <w:pPr>
      <w:spacing w:before="60" w:after="60" w:line="276" w:lineRule="auto"/>
    </w:pPr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44274"/>
    <w:pPr>
      <w:keepNext/>
      <w:numPr>
        <w:numId w:val="4"/>
      </w:numPr>
      <w:spacing w:before="240"/>
      <w:ind w:left="397" w:hanging="397"/>
      <w:outlineLvl w:val="0"/>
    </w:pPr>
    <w:rPr>
      <w:rFonts w:ascii="Trebuchet MS" w:hAnsi="Trebuchet MS" w:cs="Arial"/>
      <w:b/>
      <w:bCs/>
      <w:kern w:val="32"/>
      <w:sz w:val="30"/>
      <w:szCs w:val="30"/>
    </w:rPr>
  </w:style>
  <w:style w:type="paragraph" w:styleId="Heading2">
    <w:name w:val="heading 2"/>
    <w:basedOn w:val="Heading1"/>
    <w:next w:val="Normal"/>
    <w:link w:val="Heading2Char"/>
    <w:qFormat/>
    <w:rsid w:val="00E27465"/>
    <w:pPr>
      <w:numPr>
        <w:ilvl w:val="1"/>
      </w:numPr>
      <w:ind w:left="624" w:hanging="624"/>
      <w:outlineLvl w:val="1"/>
    </w:pPr>
    <w:rPr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C6E06"/>
    <w:pPr>
      <w:keepNext/>
      <w:numPr>
        <w:ilvl w:val="2"/>
        <w:numId w:val="4"/>
      </w:numPr>
      <w:spacing w:before="240"/>
      <w:ind w:left="851" w:hanging="851"/>
      <w:outlineLvl w:val="2"/>
    </w:pPr>
    <w:rPr>
      <w:rFonts w:ascii="Trebuchet MS" w:hAnsi="Trebuchet MS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locked/>
    <w:rsid w:val="00AC6E06"/>
    <w:pPr>
      <w:numPr>
        <w:ilvl w:val="3"/>
        <w:numId w:val="4"/>
      </w:numPr>
      <w:spacing w:before="240"/>
      <w:ind w:left="1021" w:hanging="1021"/>
      <w:outlineLvl w:val="3"/>
    </w:pPr>
    <w:rPr>
      <w:rFonts w:ascii="Trebuchet MS" w:hAnsi="Trebuchet MS"/>
      <w:b/>
      <w:lang w:eastAsia="en-US"/>
    </w:rPr>
  </w:style>
  <w:style w:type="paragraph" w:styleId="Heading5">
    <w:name w:val="heading 5"/>
    <w:basedOn w:val="Normal"/>
    <w:next w:val="Normal"/>
    <w:link w:val="Heading5Char"/>
    <w:qFormat/>
    <w:locked/>
    <w:rsid w:val="00AC6E06"/>
    <w:pPr>
      <w:numPr>
        <w:ilvl w:val="4"/>
        <w:numId w:val="4"/>
      </w:numPr>
      <w:spacing w:before="240"/>
      <w:ind w:left="1247" w:hanging="1247"/>
      <w:outlineLvl w:val="4"/>
    </w:pPr>
    <w:rPr>
      <w:rFonts w:ascii="Trebuchet MS" w:hAnsi="Trebuchet MS"/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locked/>
    <w:rsid w:val="00AC6E06"/>
    <w:pPr>
      <w:numPr>
        <w:ilvl w:val="5"/>
        <w:numId w:val="4"/>
      </w:numPr>
      <w:spacing w:before="240"/>
      <w:ind w:left="1474" w:hanging="1474"/>
      <w:outlineLvl w:val="5"/>
    </w:pPr>
    <w:rPr>
      <w:rFonts w:ascii="Trebuchet MS" w:hAnsi="Trebuchet MS"/>
      <w:b/>
      <w:bCs/>
      <w:i/>
      <w:szCs w:val="22"/>
    </w:rPr>
  </w:style>
  <w:style w:type="paragraph" w:styleId="Heading7">
    <w:name w:val="heading 7"/>
    <w:basedOn w:val="Normal"/>
    <w:next w:val="Normal"/>
    <w:link w:val="Heading7Char"/>
    <w:qFormat/>
    <w:locked/>
    <w:rsid w:val="00AC6E06"/>
    <w:pPr>
      <w:numPr>
        <w:ilvl w:val="6"/>
        <w:numId w:val="4"/>
      </w:numPr>
      <w:spacing w:before="240"/>
      <w:ind w:left="1644" w:hanging="1644"/>
      <w:outlineLvl w:val="6"/>
    </w:pPr>
    <w:rPr>
      <w:rFonts w:ascii="Trebuchet MS" w:hAnsi="Trebuchet MS"/>
      <w:i/>
    </w:rPr>
  </w:style>
  <w:style w:type="paragraph" w:styleId="Heading8">
    <w:name w:val="heading 8"/>
    <w:basedOn w:val="Normal"/>
    <w:next w:val="Normal"/>
    <w:link w:val="Heading8Char"/>
    <w:qFormat/>
    <w:locked/>
    <w:rsid w:val="00AC6E06"/>
    <w:pPr>
      <w:numPr>
        <w:ilvl w:val="7"/>
        <w:numId w:val="4"/>
      </w:numPr>
      <w:spacing w:before="240"/>
      <w:ind w:left="1814" w:hanging="1814"/>
      <w:outlineLvl w:val="7"/>
    </w:pPr>
    <w:rPr>
      <w:rFonts w:ascii="Trebuchet MS" w:hAnsi="Trebuchet MS"/>
      <w:i/>
      <w:iCs/>
    </w:rPr>
  </w:style>
  <w:style w:type="paragraph" w:styleId="Heading9">
    <w:name w:val="heading 9"/>
    <w:basedOn w:val="Normal"/>
    <w:next w:val="Normal"/>
    <w:link w:val="Heading9Char"/>
    <w:qFormat/>
    <w:locked/>
    <w:rsid w:val="00AC6E06"/>
    <w:pPr>
      <w:numPr>
        <w:ilvl w:val="8"/>
        <w:numId w:val="5"/>
      </w:numPr>
      <w:spacing w:before="240"/>
      <w:ind w:hanging="1944"/>
      <w:outlineLvl w:val="8"/>
    </w:pPr>
    <w:rPr>
      <w:rFonts w:ascii="Trebuchet MS" w:hAnsi="Trebuchet MS" w:cs="Arial"/>
      <w:i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958C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2958C1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semiHidden/>
    <w:rsid w:val="00E15C9F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FF73FD"/>
    <w:pPr>
      <w:autoSpaceDE w:val="0"/>
      <w:autoSpaceDN w:val="0"/>
    </w:pPr>
    <w:rPr>
      <w:sz w:val="20"/>
    </w:rPr>
  </w:style>
  <w:style w:type="character" w:styleId="CommentReference">
    <w:name w:val="annotation reference"/>
    <w:basedOn w:val="DefaultParagraphFont"/>
    <w:semiHidden/>
    <w:rsid w:val="00280530"/>
    <w:rPr>
      <w:sz w:val="16"/>
    </w:rPr>
  </w:style>
  <w:style w:type="paragraph" w:styleId="CommentText">
    <w:name w:val="annotation text"/>
    <w:basedOn w:val="Normal"/>
    <w:link w:val="CommentTextChar"/>
    <w:semiHidden/>
    <w:rsid w:val="00280530"/>
    <w:rPr>
      <w:sz w:val="20"/>
    </w:rPr>
  </w:style>
  <w:style w:type="paragraph" w:styleId="CommentSubject">
    <w:name w:val="annotation subject"/>
    <w:basedOn w:val="CommentText"/>
    <w:next w:val="CommentText"/>
    <w:semiHidden/>
    <w:rsid w:val="00280530"/>
    <w:rPr>
      <w:b/>
      <w:bCs/>
    </w:rPr>
  </w:style>
  <w:style w:type="character" w:styleId="PageNumber">
    <w:name w:val="page number"/>
    <w:basedOn w:val="DefaultParagraphFont"/>
    <w:rsid w:val="00190E20"/>
    <w:rPr>
      <w:rFonts w:cs="Times New Roman"/>
    </w:rPr>
  </w:style>
  <w:style w:type="paragraph" w:styleId="NormalWeb">
    <w:name w:val="Normal (Web)"/>
    <w:basedOn w:val="Normal"/>
    <w:rsid w:val="00942ABE"/>
    <w:pPr>
      <w:spacing w:before="100" w:beforeAutospacing="1" w:after="100" w:afterAutospacing="1"/>
    </w:pPr>
  </w:style>
  <w:style w:type="paragraph" w:styleId="EndnoteText">
    <w:name w:val="endnote text"/>
    <w:basedOn w:val="Normal"/>
    <w:link w:val="EndnoteTextChar"/>
    <w:rsid w:val="001C3134"/>
    <w:rPr>
      <w:sz w:val="20"/>
    </w:rPr>
  </w:style>
  <w:style w:type="character" w:customStyle="1" w:styleId="EndnoteTextChar">
    <w:name w:val="Endnote Text Char"/>
    <w:basedOn w:val="DefaultParagraphFont"/>
    <w:link w:val="EndnoteText"/>
    <w:locked/>
    <w:rsid w:val="001C3134"/>
    <w:rPr>
      <w:rFonts w:cs="Times New Roman"/>
    </w:rPr>
  </w:style>
  <w:style w:type="character" w:styleId="EndnoteReference">
    <w:name w:val="endnote reference"/>
    <w:basedOn w:val="DefaultParagraphFont"/>
    <w:rsid w:val="001C3134"/>
    <w:rPr>
      <w:vertAlign w:val="superscript"/>
    </w:rPr>
  </w:style>
  <w:style w:type="character" w:styleId="Hyperlink">
    <w:name w:val="Hyperlink"/>
    <w:basedOn w:val="DefaultParagraphFont"/>
    <w:uiPriority w:val="99"/>
    <w:rsid w:val="002972B9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5E4FDD"/>
    <w:pPr>
      <w:tabs>
        <w:tab w:val="left" w:pos="480"/>
        <w:tab w:val="right" w:leader="dot" w:pos="9062"/>
      </w:tabs>
      <w:spacing w:before="120"/>
    </w:pPr>
    <w:rPr>
      <w:rFonts w:asciiTheme="minorHAnsi" w:hAnsiTheme="minorHAnsi"/>
      <w:b/>
      <w:bCs/>
      <w: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rsid w:val="00E90354"/>
    <w:pPr>
      <w:tabs>
        <w:tab w:val="left" w:pos="1200"/>
        <w:tab w:val="right" w:leader="dot" w:pos="9062"/>
      </w:tabs>
      <w:ind w:left="480"/>
    </w:pPr>
    <w:rPr>
      <w:rFonts w:asciiTheme="minorHAnsi" w:hAnsiTheme="minorHAnsi"/>
      <w:iCs/>
      <w:noProof/>
      <w:sz w:val="20"/>
      <w:szCs w:val="20"/>
    </w:rPr>
  </w:style>
  <w:style w:type="character" w:customStyle="1" w:styleId="CommentTextChar">
    <w:name w:val="Comment Text Char"/>
    <w:link w:val="CommentText"/>
    <w:semiHidden/>
    <w:locked/>
    <w:rsid w:val="00C67886"/>
    <w:rPr>
      <w:lang w:val="pl-PL" w:eastAsia="pl-PL"/>
    </w:rPr>
  </w:style>
  <w:style w:type="paragraph" w:customStyle="1" w:styleId="stylefirstline0cmright025cm">
    <w:name w:val="stylefirstline0cmright025cm"/>
    <w:basedOn w:val="Normal"/>
    <w:rsid w:val="00156E7F"/>
    <w:pPr>
      <w:spacing w:before="100" w:beforeAutospacing="1" w:after="100" w:afterAutospacing="1"/>
    </w:pPr>
  </w:style>
  <w:style w:type="paragraph" w:customStyle="1" w:styleId="Akapitzlist1">
    <w:name w:val="Akapit z listą1"/>
    <w:basedOn w:val="Normal"/>
    <w:rsid w:val="00156E7F"/>
    <w:pPr>
      <w:autoSpaceDE w:val="0"/>
      <w:autoSpaceDN w:val="0"/>
      <w:ind w:left="720"/>
    </w:pPr>
    <w:rPr>
      <w:sz w:val="20"/>
    </w:rPr>
  </w:style>
  <w:style w:type="paragraph" w:customStyle="1" w:styleId="Poprawka1">
    <w:name w:val="Poprawka1"/>
    <w:hidden/>
    <w:semiHidden/>
    <w:rsid w:val="00246B96"/>
    <w:rPr>
      <w:sz w:val="24"/>
    </w:rPr>
  </w:style>
  <w:style w:type="paragraph" w:customStyle="1" w:styleId="Akapitzlist2">
    <w:name w:val="Akapit z listą2"/>
    <w:basedOn w:val="Normal"/>
    <w:rsid w:val="00887E5B"/>
    <w:pPr>
      <w:ind w:left="720"/>
    </w:pPr>
  </w:style>
  <w:style w:type="paragraph" w:customStyle="1" w:styleId="Nagwekspisutreci1">
    <w:name w:val="Nagłówek spisu treści1"/>
    <w:basedOn w:val="Heading1"/>
    <w:next w:val="Normal"/>
    <w:rsid w:val="00FD2CFF"/>
    <w:pPr>
      <w:outlineLvl w:val="9"/>
    </w:pPr>
    <w:rPr>
      <w:rFonts w:ascii="Cambria" w:hAnsi="Cambria" w:cs="Times New Roman"/>
    </w:rPr>
  </w:style>
  <w:style w:type="character" w:customStyle="1" w:styleId="HeaderChar">
    <w:name w:val="Header Char"/>
    <w:link w:val="Header"/>
    <w:locked/>
    <w:rsid w:val="009340E6"/>
    <w:rPr>
      <w:sz w:val="24"/>
    </w:rPr>
  </w:style>
  <w:style w:type="character" w:customStyle="1" w:styleId="FooterChar">
    <w:name w:val="Footer Char"/>
    <w:link w:val="Footer"/>
    <w:uiPriority w:val="99"/>
    <w:locked/>
    <w:rsid w:val="009340E6"/>
    <w:rPr>
      <w:sz w:val="24"/>
    </w:rPr>
  </w:style>
  <w:style w:type="paragraph" w:styleId="TOC2">
    <w:name w:val="toc 2"/>
    <w:basedOn w:val="Normal"/>
    <w:next w:val="Normal"/>
    <w:autoRedefine/>
    <w:uiPriority w:val="39"/>
    <w:rsid w:val="005E4FDD"/>
    <w:pPr>
      <w:tabs>
        <w:tab w:val="left" w:pos="960"/>
        <w:tab w:val="right" w:leader="dot" w:pos="9062"/>
      </w:tabs>
      <w:ind w:left="240"/>
    </w:pPr>
    <w:rPr>
      <w:rFonts w:asciiTheme="minorHAnsi" w:hAnsiTheme="minorHAnsi"/>
      <w:noProof/>
      <w:sz w:val="20"/>
      <w:szCs w:val="20"/>
    </w:rPr>
  </w:style>
  <w:style w:type="paragraph" w:styleId="BodyTextIndent2">
    <w:name w:val="Body Text Indent 2"/>
    <w:basedOn w:val="Normal"/>
    <w:link w:val="BodyTextIndent2Char"/>
    <w:rsid w:val="00B12D62"/>
    <w:pPr>
      <w:spacing w:line="480" w:lineRule="auto"/>
      <w:ind w:left="283"/>
    </w:pPr>
  </w:style>
  <w:style w:type="character" w:customStyle="1" w:styleId="BodyTextIndent2Char">
    <w:name w:val="Body Text Indent 2 Char"/>
    <w:link w:val="BodyTextIndent2"/>
    <w:locked/>
    <w:rsid w:val="00B12D62"/>
    <w:rPr>
      <w:sz w:val="24"/>
    </w:rPr>
  </w:style>
  <w:style w:type="paragraph" w:customStyle="1" w:styleId="text">
    <w:name w:val="text"/>
    <w:basedOn w:val="Normal"/>
    <w:rsid w:val="002354FE"/>
    <w:pPr>
      <w:numPr>
        <w:numId w:val="1"/>
      </w:numPr>
      <w:suppressAutoHyphens/>
      <w:spacing w:before="120"/>
    </w:pPr>
    <w:rPr>
      <w:rFonts w:ascii="Calibri" w:eastAsia="SimSun" w:hAnsi="Calibri" w:cs="Mangal"/>
      <w:kern w:val="1"/>
      <w:sz w:val="22"/>
      <w:lang w:eastAsia="hi-IN" w:bidi="hi-IN"/>
    </w:rPr>
  </w:style>
  <w:style w:type="paragraph" w:styleId="Caption">
    <w:name w:val="caption"/>
    <w:basedOn w:val="Normal"/>
    <w:next w:val="Normal"/>
    <w:qFormat/>
    <w:rsid w:val="0062759B"/>
    <w:rPr>
      <w:b/>
      <w:bCs/>
      <w:sz w:val="20"/>
      <w:szCs w:val="20"/>
    </w:rPr>
  </w:style>
  <w:style w:type="character" w:customStyle="1" w:styleId="Heading2Char">
    <w:name w:val="Heading 2 Char"/>
    <w:link w:val="Heading2"/>
    <w:locked/>
    <w:rsid w:val="00E27465"/>
    <w:rPr>
      <w:rFonts w:ascii="Trebuchet MS" w:hAnsi="Trebuchet MS" w:cs="Arial"/>
      <w:b/>
      <w:bCs/>
      <w:kern w:val="32"/>
      <w:sz w:val="28"/>
      <w:szCs w:val="28"/>
    </w:rPr>
  </w:style>
  <w:style w:type="paragraph" w:customStyle="1" w:styleId="TekstPodst">
    <w:name w:val="TekstPodst"/>
    <w:basedOn w:val="Normal"/>
    <w:rsid w:val="00835E82"/>
  </w:style>
  <w:style w:type="table" w:customStyle="1" w:styleId="Tab1">
    <w:name w:val="Tab1"/>
    <w:basedOn w:val="TableGrid"/>
    <w:rsid w:val="009D1112"/>
    <w:pPr>
      <w:spacing w:before="60" w:after="60"/>
    </w:pPr>
    <w:rPr>
      <w:rFonts w:ascii="Trebuchet MS" w:hAnsi="Trebuchet MS"/>
      <w:i/>
      <w:color w:val="5F5F5F"/>
    </w:rPr>
    <w:tblPr>
      <w:tblBorders>
        <w:top w:val="single" w:sz="6" w:space="0" w:color="5F5F5F"/>
        <w:left w:val="single" w:sz="6" w:space="0" w:color="5F5F5F"/>
        <w:bottom w:val="single" w:sz="6" w:space="0" w:color="5F5F5F"/>
        <w:right w:val="single" w:sz="6" w:space="0" w:color="5F5F5F"/>
        <w:insideH w:val="single" w:sz="6" w:space="0" w:color="5F5F5F"/>
        <w:insideV w:val="single" w:sz="6" w:space="0" w:color="5F5F5F"/>
      </w:tblBorders>
    </w:tblPr>
    <w:trPr>
      <w:cantSplit/>
    </w:trPr>
    <w:tcPr>
      <w:shd w:val="clear" w:color="auto" w:fill="FFFFFF" w:themeFill="background1"/>
    </w:tcPr>
    <w:tblStylePr w:type="firstRow">
      <w:rPr>
        <w:rFonts w:ascii="Trebuchet MS" w:hAnsi="Trebuchet MS" w:cs="Times New Roman"/>
        <w:b/>
        <w:sz w:val="20"/>
      </w:rPr>
      <w:tblPr/>
      <w:tcPr>
        <w:shd w:val="clear" w:color="auto" w:fill="808080"/>
      </w:tcPr>
    </w:tblStyle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</w:style>
  <w:style w:type="table" w:styleId="TableGrid">
    <w:name w:val="Table Grid"/>
    <w:basedOn w:val="TableNormal"/>
    <w:rsid w:val="00835E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qFormat/>
    <w:rsid w:val="00CB21D9"/>
    <w:pPr>
      <w:pBdr>
        <w:bottom w:val="single" w:sz="8" w:space="4" w:color="4F81BD" w:themeColor="accent1"/>
      </w:pBdr>
      <w:spacing w:after="300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CB21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Teksttabeli">
    <w:name w:val="Tekst tabeli"/>
    <w:basedOn w:val="Normal"/>
    <w:link w:val="TeksttabeliZnak"/>
    <w:qFormat/>
    <w:rsid w:val="00F513C7"/>
    <w:rPr>
      <w:sz w:val="20"/>
      <w:szCs w:val="20"/>
    </w:rPr>
  </w:style>
  <w:style w:type="character" w:customStyle="1" w:styleId="TeksttabeliZnak">
    <w:name w:val="Tekst tabeli Znak"/>
    <w:link w:val="Teksttabeli"/>
    <w:rsid w:val="00F513C7"/>
    <w:rPr>
      <w:rFonts w:ascii="Arial" w:hAnsi="Arial"/>
    </w:rPr>
  </w:style>
  <w:style w:type="character" w:customStyle="1" w:styleId="Heading1Char">
    <w:name w:val="Heading 1 Char"/>
    <w:link w:val="Heading1"/>
    <w:rsid w:val="00B44274"/>
    <w:rPr>
      <w:rFonts w:ascii="Trebuchet MS" w:hAnsi="Trebuchet MS" w:cs="Arial"/>
      <w:b/>
      <w:bCs/>
      <w:kern w:val="32"/>
      <w:sz w:val="30"/>
      <w:szCs w:val="30"/>
    </w:rPr>
  </w:style>
  <w:style w:type="character" w:customStyle="1" w:styleId="Heading3Char">
    <w:name w:val="Heading 3 Char"/>
    <w:link w:val="Heading3"/>
    <w:rsid w:val="00AC6E06"/>
    <w:rPr>
      <w:rFonts w:ascii="Trebuchet MS" w:hAnsi="Trebuchet MS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AC6E06"/>
    <w:rPr>
      <w:rFonts w:ascii="Trebuchet MS" w:hAnsi="Trebuchet MS"/>
      <w:b/>
      <w:sz w:val="24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AC6E06"/>
    <w:rPr>
      <w:rFonts w:ascii="Trebuchet MS" w:hAnsi="Trebuchet MS"/>
      <w:b/>
      <w:bCs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rsid w:val="00AC6E06"/>
    <w:rPr>
      <w:rFonts w:ascii="Trebuchet MS" w:hAnsi="Trebuchet MS"/>
      <w:b/>
      <w:bCs/>
      <w:i/>
      <w:sz w:val="24"/>
      <w:szCs w:val="22"/>
    </w:rPr>
  </w:style>
  <w:style w:type="character" w:customStyle="1" w:styleId="Heading7Char">
    <w:name w:val="Heading 7 Char"/>
    <w:basedOn w:val="DefaultParagraphFont"/>
    <w:link w:val="Heading7"/>
    <w:rsid w:val="00AC6E06"/>
    <w:rPr>
      <w:rFonts w:ascii="Trebuchet MS" w:hAnsi="Trebuchet MS"/>
      <w:i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AC6E06"/>
    <w:rPr>
      <w:rFonts w:ascii="Trebuchet MS" w:hAnsi="Trebuchet MS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AC6E06"/>
    <w:rPr>
      <w:rFonts w:ascii="Trebuchet MS" w:hAnsi="Trebuchet MS" w:cs="Arial"/>
      <w:i/>
      <w:sz w:val="22"/>
      <w:szCs w:val="22"/>
    </w:rPr>
  </w:style>
  <w:style w:type="paragraph" w:styleId="ListParagraph">
    <w:name w:val="List Paragraph"/>
    <w:basedOn w:val="Normal"/>
    <w:uiPriority w:val="99"/>
    <w:qFormat/>
    <w:rsid w:val="00074B68"/>
    <w:pPr>
      <w:numPr>
        <w:numId w:val="2"/>
      </w:numPr>
      <w:ind w:left="714" w:hanging="357"/>
    </w:pPr>
    <w:rPr>
      <w:rFonts w:eastAsia="Calibri" w:cs="Arial"/>
      <w:lang w:eastAsia="en-US"/>
    </w:rPr>
  </w:style>
  <w:style w:type="table" w:customStyle="1" w:styleId="AMGScrollLeftCol">
    <w:name w:val="AMG Scroll Left Col"/>
    <w:basedOn w:val="TableNormal"/>
    <w:uiPriority w:val="99"/>
    <w:rsid w:val="001063B3"/>
    <w:rPr>
      <w:rFonts w:asciiTheme="minorHAnsi" w:eastAsiaTheme="minorHAnsi" w:hAnsiTheme="minorHAnsi" w:cstheme="minorBidi"/>
      <w:szCs w:val="22"/>
      <w:lang w:eastAsia="en-US"/>
    </w:rPr>
    <w:tblPr>
      <w:tblStyleRowBandSize w:val="1"/>
      <w:tblBorders>
        <w:top w:val="single" w:sz="6" w:space="0" w:color="8E96A3"/>
        <w:left w:val="single" w:sz="6" w:space="0" w:color="8E96A3"/>
        <w:bottom w:val="single" w:sz="6" w:space="0" w:color="8E96A3"/>
        <w:right w:val="single" w:sz="6" w:space="0" w:color="8E96A3"/>
        <w:insideH w:val="single" w:sz="6" w:space="0" w:color="8E96A3"/>
        <w:insideV w:val="single" w:sz="6" w:space="0" w:color="8E96A3"/>
      </w:tblBorders>
      <w:tblCellMar>
        <w:top w:w="57" w:type="dxa"/>
        <w:bottom w:w="57" w:type="dxa"/>
      </w:tblCellMar>
    </w:tblPr>
    <w:tcPr>
      <w:shd w:val="clear" w:color="auto" w:fill="FFFFFF" w:themeFill="background1"/>
      <w:tcMar>
        <w:top w:w="85" w:type="dxa"/>
        <w:bottom w:w="85" w:type="dxa"/>
      </w:tcMar>
    </w:tcPr>
    <w:tblStylePr w:type="firstRow">
      <w:rPr>
        <w:rFonts w:ascii="Segoe UI" w:hAnsi="Segoe UI"/>
        <w:b/>
        <w:i w:val="0"/>
        <w:color w:val="FFFFFF" w:themeColor="background1"/>
        <w:sz w:val="20"/>
      </w:rPr>
      <w:tblPr/>
      <w:tcPr>
        <w:tcBorders>
          <w:top w:val="single" w:sz="6" w:space="0" w:color="8E96A3"/>
          <w:left w:val="single" w:sz="6" w:space="0" w:color="8E96A3"/>
          <w:bottom w:val="single" w:sz="6" w:space="0" w:color="8E96A3"/>
          <w:right w:val="single" w:sz="6" w:space="0" w:color="8E96A3"/>
          <w:insideH w:val="nil"/>
          <w:insideV w:val="nil"/>
          <w:tl2br w:val="nil"/>
          <w:tr2bl w:val="nil"/>
        </w:tcBorders>
        <w:shd w:val="clear" w:color="auto" w:fill="666666" w:themeFill="text1" w:themeFillTint="99"/>
      </w:tcPr>
    </w:tblStylePr>
    <w:tblStylePr w:type="firstCol">
      <w:rPr>
        <w:rFonts w:ascii="Segoe UI" w:hAnsi="Segoe UI"/>
        <w:b w:val="0"/>
        <w:color w:val="auto"/>
        <w:sz w:val="20"/>
        <w:u w:val="none"/>
      </w:rPr>
      <w:tblPr/>
      <w:tcPr>
        <w:shd w:val="clear" w:color="auto" w:fill="FFFFFF" w:themeFill="background1"/>
      </w:tcPr>
    </w:tblStylePr>
  </w:style>
  <w:style w:type="table" w:styleId="TableSubtle1">
    <w:name w:val="Table Subtle 1"/>
    <w:basedOn w:val="TableNormal"/>
    <w:rsid w:val="001063B3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7">
    <w:name w:val="Table List 7"/>
    <w:basedOn w:val="TableNormal"/>
    <w:rsid w:val="001063B3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TableList6">
    <w:name w:val="Table List 6"/>
    <w:basedOn w:val="TableNormal"/>
    <w:rsid w:val="001063B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</w:style>
  <w:style w:type="table" w:styleId="TableList4">
    <w:name w:val="Table List 4"/>
    <w:basedOn w:val="TableNormal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TableList3">
    <w:name w:val="Table List 3"/>
    <w:basedOn w:val="TableNormal"/>
    <w:rsid w:val="001063B3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List1">
    <w:name w:val="Table List 1"/>
    <w:basedOn w:val="TableNormal"/>
    <w:rsid w:val="001063B3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5">
    <w:name w:val="Table Columns 5"/>
    <w:basedOn w:val="TableNormal"/>
    <w:rsid w:val="001063B3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lumns4">
    <w:name w:val="Table Columns 4"/>
    <w:basedOn w:val="TableNormal"/>
    <w:rsid w:val="001063B3"/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3">
    <w:name w:val="Table Columns 3"/>
    <w:basedOn w:val="TableNormal"/>
    <w:rsid w:val="001063B3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1">
    <w:name w:val="Table Columns 1"/>
    <w:basedOn w:val="TableNormal"/>
    <w:rsid w:val="001063B3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orful2">
    <w:name w:val="Table Colorful 2"/>
    <w:basedOn w:val="TableNormal"/>
    <w:rsid w:val="001063B3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leGrid8">
    <w:name w:val="Table Grid 8"/>
    <w:basedOn w:val="TableNormal"/>
    <w:rsid w:val="001063B3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7">
    <w:name w:val="Table Grid 7"/>
    <w:basedOn w:val="TableNormal"/>
    <w:rsid w:val="001063B3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rsid w:val="001063B3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2">
    <w:name w:val="Table Grid 2"/>
    <w:basedOn w:val="TableNormal"/>
    <w:rsid w:val="001063B3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Simple3">
    <w:name w:val="Table Simple 3"/>
    <w:basedOn w:val="TableNormal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Simple2">
    <w:name w:val="Table Simple 2"/>
    <w:basedOn w:val="TableNormal"/>
    <w:rsid w:val="001063B3"/>
    <w:tblPr/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TableProfessional">
    <w:name w:val="Table Professional"/>
    <w:basedOn w:val="TableNormal"/>
    <w:rsid w:val="001063B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Theme">
    <w:name w:val="Table Theme"/>
    <w:basedOn w:val="TableNormal"/>
    <w:rsid w:val="001063B3"/>
    <w:rPr>
      <w:rFonts w:ascii="Trebuchet MS" w:hAnsi="Trebuchet MS"/>
      <w:i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</w:style>
  <w:style w:type="table" w:customStyle="1" w:styleId="ScrollWarning">
    <w:name w:val="Scroll Warning"/>
    <w:basedOn w:val="TableNormal0"/>
    <w:uiPriority w:val="99"/>
    <w:qFormat/>
    <w:rsid w:val="0099620C"/>
    <w:pPr>
      <w:ind w:left="173" w:right="259"/>
    </w:pPr>
    <w:tblPr>
      <w:tblBorders>
        <w:top w:val="single" w:sz="4" w:space="0" w:color="E29898"/>
        <w:left w:val="single" w:sz="4" w:space="0" w:color="E29898"/>
        <w:bottom w:val="single" w:sz="4" w:space="0" w:color="E29898"/>
        <w:right w:val="single" w:sz="4" w:space="0" w:color="E29898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E7E7"/>
    </w:tcPr>
  </w:style>
  <w:style w:type="table" w:customStyle="1" w:styleId="TableNormal0">
    <w:name w:val="Table Normal_0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crollNote">
    <w:name w:val="Scroll Note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F9DF99"/>
        <w:left w:val="single" w:sz="4" w:space="0" w:color="F9DF99"/>
        <w:bottom w:val="single" w:sz="4" w:space="0" w:color="F9DF99"/>
        <w:right w:val="single" w:sz="4" w:space="0" w:color="F9DF99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FFE0"/>
    </w:tcPr>
  </w:style>
  <w:style w:type="table" w:customStyle="1" w:styleId="ScrollTableNormal">
    <w:name w:val="Scroll Table Normal"/>
    <w:basedOn w:val="TableGrid"/>
    <w:uiPriority w:val="99"/>
    <w:qFormat/>
    <w:rsid w:val="00E27465"/>
    <w:rPr>
      <w:rFonts w:ascii="Arial" w:hAnsi="Arial"/>
    </w:rPr>
    <w:tblPr>
      <w:tblStyleRowBandSize w:val="1"/>
      <w:tblCellMar>
        <w:top w:w="57" w:type="dxa"/>
        <w:left w:w="57" w:type="dxa"/>
        <w:bottom w:w="57" w:type="dxa"/>
        <w:right w:w="57" w:type="dxa"/>
      </w:tblCellMar>
    </w:tblPr>
    <w:trPr>
      <w:cantSplit/>
    </w:trPr>
    <w:tblStylePr w:type="firstRow">
      <w:rPr>
        <w:rFonts w:ascii="Trebuchet MS" w:hAnsi="Trebuchet MS"/>
        <w:b/>
        <w:i w:val="0"/>
        <w:color w:val="FFFFFF" w:themeColor="background1"/>
        <w:sz w:val="20"/>
      </w:rPr>
      <w:tblPr/>
      <w:trPr>
        <w:tblHeader/>
      </w:trPr>
      <w:tcPr>
        <w:shd w:val="clear" w:color="auto" w:fill="808080"/>
      </w:tcPr>
    </w:tblStyle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  <w:tblStylePr w:type="band1Horz">
      <w:pPr>
        <w:wordWrap/>
        <w:spacing w:beforeLines="0" w:before="0" w:beforeAutospacing="0" w:afterLines="0" w:after="0" w:afterAutospacing="0" w:line="240" w:lineRule="auto"/>
      </w:pPr>
    </w:tblStylePr>
    <w:tblStylePr w:type="band2Horz">
      <w:pPr>
        <w:wordWrap/>
        <w:spacing w:beforeLines="0" w:before="0" w:beforeAutospacing="0" w:afterLines="0" w:after="0" w:afterAutospacing="0" w:line="240" w:lineRule="auto"/>
      </w:pPr>
    </w:tblStylePr>
  </w:style>
  <w:style w:type="table" w:customStyle="1" w:styleId="ScrollPanel">
    <w:name w:val="Scroll Panel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BBBBBB"/>
        <w:left w:val="single" w:sz="4" w:space="0" w:color="BBBBBB"/>
        <w:bottom w:val="single" w:sz="4" w:space="0" w:color="BBBBBB"/>
        <w:right w:val="single" w:sz="4" w:space="0" w:color="BBBBBB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0F0F0"/>
    </w:tcPr>
  </w:style>
  <w:style w:type="table" w:customStyle="1" w:styleId="ScrollInfo">
    <w:name w:val="Scroll Info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9CA6D2"/>
        <w:left w:val="single" w:sz="4" w:space="0" w:color="9CA6D2"/>
        <w:bottom w:val="single" w:sz="4" w:space="0" w:color="9CA6D2"/>
        <w:right w:val="single" w:sz="4" w:space="0" w:color="9CA6D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FEFFD"/>
    </w:tcPr>
  </w:style>
  <w:style w:type="table" w:customStyle="1" w:styleId="TableGrid0">
    <w:name w:val="Table Grid_0"/>
    <w:basedOn w:val="TableNormal0"/>
    <w:uiPriority w:val="59"/>
    <w:rsid w:val="00E868FB"/>
    <w:tblPr/>
  </w:style>
  <w:style w:type="table" w:customStyle="1" w:styleId="ScrollTip">
    <w:name w:val="Scroll Tip"/>
    <w:basedOn w:val="TableNormal0"/>
    <w:uiPriority w:val="99"/>
    <w:qFormat/>
    <w:rsid w:val="0099620C"/>
    <w:pPr>
      <w:ind w:left="173" w:right="259"/>
    </w:pPr>
    <w:tblPr>
      <w:tblBorders>
        <w:top w:val="single" w:sz="4" w:space="0" w:color="9CC4A2"/>
        <w:left w:val="single" w:sz="4" w:space="0" w:color="9CC4A2"/>
        <w:bottom w:val="single" w:sz="4" w:space="0" w:color="9CC4A2"/>
        <w:right w:val="single" w:sz="4" w:space="0" w:color="9CC4A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EFAE0"/>
    </w:tcPr>
  </w:style>
  <w:style w:type="table" w:customStyle="1" w:styleId="ScrollSectionColumn">
    <w:name w:val="Scroll Section Column"/>
    <w:basedOn w:val="TableNormal0"/>
    <w:uiPriority w:val="99"/>
    <w:rsid w:val="00E868FB"/>
    <w:tblPr/>
  </w:style>
  <w:style w:type="table" w:customStyle="1" w:styleId="ScrollCode">
    <w:name w:val="Scroll Code"/>
    <w:basedOn w:val="TableNormal0"/>
    <w:uiPriority w:val="99"/>
    <w:qFormat/>
    <w:rsid w:val="00AD7224"/>
    <w:pPr>
      <w:ind w:left="173" w:right="259"/>
    </w:pPr>
    <w:rPr>
      <w:rFonts w:ascii="Courier New" w:hAnsi="Courier New"/>
      <w:sz w:val="18"/>
    </w:rPr>
    <w:tblPr>
      <w:tblCellSpacing w:w="0" w:type="dxa"/>
      <w:tblBorders>
        <w:top w:val="dashed" w:sz="4" w:space="0" w:color="6199C9"/>
        <w:left w:val="dashed" w:sz="4" w:space="0" w:color="6199C9"/>
        <w:bottom w:val="dashed" w:sz="4" w:space="0" w:color="6199C9"/>
        <w:right w:val="dashed" w:sz="4" w:space="0" w:color="6199C9"/>
      </w:tblBorders>
      <w:tblCellMar>
        <w:top w:w="173" w:type="dxa"/>
        <w:left w:w="58" w:type="dxa"/>
        <w:bottom w:w="259" w:type="dxa"/>
        <w:right w:w="58" w:type="dxa"/>
      </w:tblCellMar>
    </w:tblPr>
    <w:trPr>
      <w:tblCellSpacing w:w="0" w:type="dxa"/>
    </w:trPr>
  </w:style>
  <w:style w:type="table" w:customStyle="1" w:styleId="ScrollQuote">
    <w:name w:val="Scroll Quote"/>
    <w:basedOn w:val="TableNormal0"/>
    <w:uiPriority w:val="99"/>
    <w:qFormat/>
    <w:rsid w:val="00F93E63"/>
    <w:pPr>
      <w:ind w:left="173" w:right="259"/>
    </w:pPr>
    <w:rPr>
      <w:i/>
    </w:rPr>
    <w:tblPr>
      <w:tblCellMar>
        <w:left w:w="58" w:type="dxa"/>
        <w:right w:w="58" w:type="dxa"/>
      </w:tblCellMar>
    </w:tblPr>
    <w:tblStylePr w:type="firstCol">
      <w:tblPr/>
      <w:tcPr>
        <w:tcBorders>
          <w:left w:val="single" w:sz="4" w:space="0" w:color="6199C9"/>
        </w:tcBorders>
      </w:tcPr>
    </w:tblStylePr>
  </w:style>
  <w:style w:type="character" w:customStyle="1" w:styleId="Podtytutabeli">
    <w:name w:val="Podtytuł tabeli"/>
    <w:rsid w:val="00D86CA3"/>
    <w:rPr>
      <w:rFonts w:ascii="Trebuchet MS" w:hAnsi="Trebuchet MS"/>
      <w:b/>
      <w:bCs/>
      <w:color w:val="FFFFFF"/>
      <w:sz w:val="20"/>
    </w:rPr>
  </w:style>
  <w:style w:type="character" w:customStyle="1" w:styleId="Tekstdlapodtytuu">
    <w:name w:val="Tekst dla podtytułu"/>
    <w:rsid w:val="00D86CA3"/>
    <w:rPr>
      <w:rFonts w:ascii="Trebuchet MS" w:hAnsi="Trebuchet MS"/>
      <w:i/>
      <w:iCs/>
      <w:sz w:val="20"/>
    </w:rPr>
  </w:style>
  <w:style w:type="paragraph" w:customStyle="1" w:styleId="Nagwektabelizmian">
    <w:name w:val="Nagłówek tabeli zmian"/>
    <w:basedOn w:val="Normal"/>
    <w:rsid w:val="00D86CA3"/>
    <w:pPr>
      <w:jc w:val="center"/>
    </w:pPr>
    <w:rPr>
      <w:rFonts w:ascii="Trebuchet MS" w:hAnsi="Trebuchet MS"/>
      <w:sz w:val="20"/>
      <w:szCs w:val="20"/>
    </w:rPr>
  </w:style>
  <w:style w:type="character" w:customStyle="1" w:styleId="Tekstdlanagwkatabeli">
    <w:name w:val="Tekst dla nagłówka tabeli"/>
    <w:rsid w:val="00D86CA3"/>
    <w:rPr>
      <w:rFonts w:ascii="Trebuchet MS" w:hAnsi="Trebuchet MS"/>
      <w:sz w:val="20"/>
    </w:rPr>
  </w:style>
  <w:style w:type="character" w:customStyle="1" w:styleId="NormalnyMS">
    <w:name w:val="Normalny MS"/>
    <w:uiPriority w:val="99"/>
    <w:rsid w:val="00D86CA3"/>
    <w:rPr>
      <w:rFonts w:ascii="Trebuchet MS" w:hAnsi="Trebuchet MS"/>
      <w:sz w:val="22"/>
    </w:rPr>
  </w:style>
  <w:style w:type="paragraph" w:customStyle="1" w:styleId="nrstrony">
    <w:name w:val="nr strony"/>
    <w:basedOn w:val="Footer"/>
    <w:link w:val="nrstronyZnak"/>
    <w:qFormat/>
    <w:rsid w:val="00307E31"/>
    <w:pPr>
      <w:spacing w:before="120"/>
      <w:jc w:val="center"/>
    </w:pPr>
    <w:rPr>
      <w:sz w:val="14"/>
      <w:szCs w:val="14"/>
    </w:rPr>
  </w:style>
  <w:style w:type="paragraph" w:customStyle="1" w:styleId="stopka-EFS">
    <w:name w:val="stopka-EFS"/>
    <w:basedOn w:val="Normal"/>
    <w:link w:val="stopka-EFSZnak"/>
    <w:qFormat/>
    <w:rsid w:val="00307E31"/>
    <w:pPr>
      <w:tabs>
        <w:tab w:val="center" w:pos="4536"/>
        <w:tab w:val="right" w:pos="9072"/>
      </w:tabs>
      <w:ind w:right="360"/>
      <w:jc w:val="center"/>
      <w:outlineLvl w:val="0"/>
    </w:pPr>
    <w:rPr>
      <w:rFonts w:ascii="Garamond" w:hAnsi="Garamond"/>
      <w:sz w:val="20"/>
    </w:rPr>
  </w:style>
  <w:style w:type="character" w:customStyle="1" w:styleId="nrstronyZnak">
    <w:name w:val="nr strony Znak"/>
    <w:basedOn w:val="FooterChar"/>
    <w:link w:val="nrstrony"/>
    <w:rsid w:val="00307E31"/>
    <w:rPr>
      <w:rFonts w:ascii="Arial" w:hAnsi="Arial"/>
      <w:sz w:val="14"/>
      <w:szCs w:val="14"/>
    </w:rPr>
  </w:style>
  <w:style w:type="paragraph" w:customStyle="1" w:styleId="Listanum">
    <w:name w:val="Lista num"/>
    <w:basedOn w:val="Normal"/>
    <w:link w:val="ListanumZnak"/>
    <w:qFormat/>
    <w:rsid w:val="00074B68"/>
    <w:pPr>
      <w:numPr>
        <w:numId w:val="3"/>
      </w:numPr>
      <w:ind w:left="357" w:hanging="357"/>
    </w:pPr>
  </w:style>
  <w:style w:type="character" w:customStyle="1" w:styleId="stopka-EFSZnak">
    <w:name w:val="stopka-EFS Znak"/>
    <w:basedOn w:val="DefaultParagraphFont"/>
    <w:link w:val="stopka-EFS"/>
    <w:rsid w:val="00307E31"/>
    <w:rPr>
      <w:rFonts w:ascii="Garamond" w:hAnsi="Garamond"/>
      <w:szCs w:val="24"/>
    </w:rPr>
  </w:style>
  <w:style w:type="character" w:customStyle="1" w:styleId="ListanumZnak">
    <w:name w:val="Lista num Znak"/>
    <w:basedOn w:val="DefaultParagraphFont"/>
    <w:link w:val="Listanum"/>
    <w:rsid w:val="00074B68"/>
    <w:rPr>
      <w:rFonts w:ascii="Arial" w:hAnsi="Arial"/>
      <w:sz w:val="24"/>
      <w:szCs w:val="24"/>
    </w:rPr>
  </w:style>
  <w:style w:type="table" w:customStyle="1" w:styleId="Styl1">
    <w:name w:val="Styl1"/>
    <w:basedOn w:val="TableNormal"/>
    <w:uiPriority w:val="99"/>
    <w:rsid w:val="00925CAB"/>
    <w:rPr>
      <w:rFonts w:ascii="Arial" w:hAnsi="Arial"/>
    </w:rPr>
    <w:tblPr/>
  </w:style>
  <w:style w:type="paragraph" w:styleId="TOC4">
    <w:name w:val="toc 4"/>
    <w:basedOn w:val="Normal"/>
    <w:next w:val="Normal"/>
    <w:autoRedefine/>
    <w:uiPriority w:val="39"/>
    <w:rsid w:val="00513D6C"/>
    <w:pPr>
      <w:ind w:left="720"/>
    </w:pPr>
    <w:rPr>
      <w:rFonts w:asciiTheme="minorHAnsi" w:hAnsiTheme="minorHAnsi"/>
      <w:sz w:val="18"/>
      <w:szCs w:val="18"/>
    </w:rPr>
  </w:style>
  <w:style w:type="paragraph" w:styleId="TOC5">
    <w:name w:val="toc 5"/>
    <w:basedOn w:val="Normal"/>
    <w:next w:val="Normal"/>
    <w:autoRedefine/>
    <w:uiPriority w:val="39"/>
    <w:rsid w:val="00513D6C"/>
    <w:pPr>
      <w:ind w:left="960"/>
    </w:pPr>
    <w:rPr>
      <w:rFonts w:asciiTheme="minorHAnsi" w:hAnsiTheme="minorHAns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rsid w:val="00513D6C"/>
    <w:pPr>
      <w:ind w:left="1200"/>
    </w:pPr>
    <w:rPr>
      <w:rFonts w:asciiTheme="minorHAnsi" w:hAnsi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rsid w:val="00513D6C"/>
    <w:pPr>
      <w:ind w:left="1440"/>
    </w:pPr>
    <w:rPr>
      <w:rFonts w:asciiTheme="minorHAnsi" w:hAnsi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513D6C"/>
    <w:pPr>
      <w:ind w:left="1680"/>
    </w:pPr>
    <w:rPr>
      <w:rFonts w:asciiTheme="minorHAnsi" w:hAnsiTheme="minorHAnsi"/>
      <w:sz w:val="18"/>
      <w:szCs w:val="18"/>
    </w:rPr>
  </w:style>
  <w:style w:type="paragraph" w:styleId="TOC9">
    <w:name w:val="toc 9"/>
    <w:basedOn w:val="Normal"/>
    <w:next w:val="Normal"/>
    <w:autoRedefine/>
    <w:rsid w:val="00513D6C"/>
    <w:pPr>
      <w:ind w:left="1920"/>
    </w:pPr>
    <w:rPr>
      <w:rFonts w:asciiTheme="minorHAnsi" w:hAnsiTheme="minorHAnsi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E90354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table" w:customStyle="1" w:styleId="TableNormal1">
    <w:name w:val="Table Normal_1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_1"/>
    <w:basedOn w:val="TableNormal1"/>
    <w:uiPriority w:val="59"/>
    <w:rsid w:val="00E868FB"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image" Target="media/image5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rygas\Pulpit\szablony\DWM_POKL_kolor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A5CB27-6FDE-4DBC-8A5A-2F203C6AB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DWM_POKL_kolor.dot</Template>
  <TotalTime>0</TotalTime>
  <Pages>10</Pages>
  <Words>1258</Words>
  <Characters>7550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>Departament Współpracy Międzynarodowej</vt:lpstr>
      <vt:lpstr>Departament Współpracy Międzynarodowej</vt:lpstr>
    </vt:vector>
  </TitlesOfParts>
  <Company>Microsoft</Company>
  <LinksUpToDate>false</LinksUpToDate>
  <CharactersWithSpaces>8791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Departament Współpracy Międzynarodowej</dc:title>
  <dc:creator>Drygas</dc:creator>
  <cp:lastModifiedBy>Minicka, Agata</cp:lastModifiedBy>
  <cp:revision>2</cp:revision>
  <cp:lastPrinted>2015-08-25T14:55:00Z</cp:lastPrinted>
  <dcterms:created xsi:type="dcterms:W3CDTF">2015-12-10T08:39:00Z</dcterms:created>
  <dcterms:modified xsi:type="dcterms:W3CDTF">2015-12-10T08:39:00Z</dcterms:modified>
</cp:coreProperties>
</file>